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0"/>
        <w:rPr>
          <w:color w:val="000000"/>
        </w:rPr>
      </w:pPr>
      <w:r>
        <w:rPr>
          <w:color w:val="000000"/>
        </w:rPr>
      </w:r>
      <w:r/>
    </w:p>
    <w:p>
      <w:pPr>
        <w:pStyle w:val="851"/>
        <w:jc w:val="center"/>
        <w:rPr>
          <w:b/>
          <w:bCs/>
          <w:sz w:val="60"/>
          <w:szCs w:val="60"/>
        </w:rPr>
      </w:pPr>
      <w:r>
        <w:rPr>
          <w:rFonts w:hint="eastAsia"/>
          <w:b/>
          <w:bCs/>
          <w:sz w:val="60"/>
          <w:szCs w:val="60"/>
        </w:rPr>
        <w:t xml:space="preserve">常州市</w:t>
      </w:r>
      <w:r>
        <w:rPr>
          <w:b/>
          <w:bCs/>
          <w:sz w:val="60"/>
          <w:szCs w:val="60"/>
        </w:rPr>
        <w:t xml:space="preserve">政府采购项目</w:t>
      </w:r>
      <w:r/>
    </w:p>
    <w:p>
      <w:pPr>
        <w:pStyle w:val="851"/>
        <w:jc w:val="center"/>
        <w:rPr>
          <w:b/>
          <w:bCs/>
          <w:sz w:val="60"/>
          <w:szCs w:val="60"/>
        </w:rPr>
      </w:pPr>
      <w:r>
        <w:rPr>
          <w:b/>
          <w:bCs/>
          <w:sz w:val="60"/>
          <w:szCs w:val="60"/>
        </w:rPr>
      </w:r>
      <w:r/>
    </w:p>
    <w:p>
      <w:pPr>
        <w:pStyle w:val="851"/>
        <w:jc w:val="center"/>
        <w:rPr>
          <w:b/>
          <w:bCs/>
          <w:sz w:val="60"/>
          <w:szCs w:val="60"/>
        </w:rPr>
      </w:pPr>
      <w:r>
        <w:rPr>
          <w:b/>
          <w:bCs/>
          <w:sz w:val="60"/>
          <w:szCs w:val="60"/>
        </w:rPr>
        <w:t xml:space="preserve">竞争性磋商文件</w:t>
      </w:r>
      <w:r/>
    </w:p>
    <w:p>
      <w:pPr>
        <w:pStyle w:val="851"/>
        <w:jc w:val="center"/>
        <w:spacing w:line="360" w:lineRule="auto"/>
        <w:rPr>
          <w:rFonts w:ascii="宋体" w:hAnsi="宋体"/>
          <w:b/>
          <w:bCs/>
          <w:sz w:val="60"/>
          <w:szCs w:val="60"/>
        </w:rPr>
      </w:pPr>
      <w:r>
        <w:rPr>
          <w:rFonts w:ascii="宋体" w:hAnsi="宋体"/>
          <w:b/>
          <w:bCs/>
          <w:sz w:val="60"/>
          <w:szCs w:val="60"/>
        </w:rPr>
      </w:r>
      <w:r/>
    </w:p>
    <w:p>
      <w:pPr>
        <w:pStyle w:val="851"/>
        <w:jc w:val="center"/>
        <w:spacing w:line="360" w:lineRule="auto"/>
        <w:rPr>
          <w:rFonts w:ascii="宋体" w:hAnsi="宋体"/>
          <w:b/>
          <w:bCs/>
          <w:sz w:val="60"/>
          <w:szCs w:val="60"/>
        </w:rPr>
      </w:pPr>
      <w:r>
        <w:rPr>
          <w:rFonts w:ascii="宋体" w:hAnsi="宋体"/>
          <w:b/>
          <w:bCs/>
          <w:sz w:val="60"/>
          <w:szCs w:val="60"/>
        </w:rPr>
      </w:r>
      <w:r/>
    </w:p>
    <w:p>
      <w:pPr>
        <w:pStyle w:val="851"/>
        <w:jc w:val="center"/>
        <w:spacing w:line="360" w:lineRule="auto"/>
        <w:rPr>
          <w:rFonts w:ascii="宋体" w:hAnsi="宋体"/>
          <w:b/>
          <w:bCs/>
          <w:sz w:val="60"/>
          <w:szCs w:val="60"/>
        </w:rPr>
      </w:pPr>
      <w:r>
        <w:rPr>
          <w:rFonts w:ascii="宋体" w:hAnsi="宋体"/>
          <w:b/>
          <w:bCs/>
          <w:sz w:val="60"/>
          <w:szCs w:val="60"/>
        </w:rPr>
      </w:r>
      <w:r/>
    </w:p>
    <w:p>
      <w:pPr>
        <w:pStyle w:val="851"/>
        <w:jc w:val="center"/>
        <w:spacing w:line="360" w:lineRule="auto"/>
        <w:rPr>
          <w:rFonts w:ascii="宋体" w:hAnsi="宋体"/>
          <w:b/>
          <w:bCs/>
          <w:sz w:val="60"/>
          <w:szCs w:val="60"/>
        </w:rPr>
      </w:pPr>
      <w:r>
        <w:rPr>
          <w:rFonts w:ascii="宋体" w:hAnsi="宋体"/>
          <w:b/>
          <w:bCs/>
          <w:sz w:val="60"/>
          <w:szCs w:val="60"/>
        </w:rPr>
      </w:r>
      <w:r/>
    </w:p>
    <w:p>
      <w:pPr>
        <w:pStyle w:val="851"/>
        <w:jc w:val="center"/>
        <w:spacing w:line="480" w:lineRule="auto"/>
        <w:rPr>
          <w:bCs/>
          <w:sz w:val="30"/>
          <w:szCs w:val="30"/>
        </w:rPr>
      </w:pPr>
      <w:r>
        <w:rPr>
          <w:bCs/>
          <w:sz w:val="30"/>
          <w:szCs w:val="30"/>
        </w:rPr>
      </w:r>
      <w:r/>
    </w:p>
    <w:p>
      <w:pPr>
        <w:pStyle w:val="851"/>
        <w:ind w:firstLine="900"/>
        <w:jc w:val="left"/>
        <w:spacing w:line="360" w:lineRule="auto"/>
        <w:tabs>
          <w:tab w:val="left" w:pos="5609" w:leader="none"/>
        </w:tabs>
        <w:rPr>
          <w:rFonts w:hint="eastAsia"/>
          <w:bCs/>
          <w:sz w:val="30"/>
          <w:szCs w:val="30"/>
        </w:rPr>
      </w:pPr>
      <w:r>
        <w:rPr>
          <w:bCs/>
          <w:sz w:val="30"/>
          <w:szCs w:val="30"/>
        </w:rPr>
        <w:t xml:space="preserve">项目名称</w:t>
      </w:r>
      <w:r>
        <w:rPr>
          <w:rFonts w:hint="eastAsia"/>
          <w:bCs/>
          <w:sz w:val="30"/>
          <w:szCs w:val="30"/>
        </w:rPr>
        <w:t xml:space="preserve">：</w:t>
      </w:r>
      <w:bookmarkStart w:id="0" w:name="OLE_LINK1"/>
      <w:r>
        <w:rPr>
          <w:rFonts w:hint="eastAsia"/>
          <w:bCs/>
          <w:sz w:val="30"/>
          <w:szCs w:val="30"/>
        </w:rPr>
        <w:t xml:space="preserve">武进区矛盾纠纷多元化解“一站式”平台安保服务项目（二次）</w:t>
      </w:r>
      <w:r>
        <w:rPr>
          <w:rFonts w:hint="eastAsia"/>
          <w:bCs/>
          <w:sz w:val="30"/>
          <w:szCs w:val="30"/>
        </w:rPr>
      </w:r>
      <w:r/>
    </w:p>
    <w:p>
      <w:pPr>
        <w:pStyle w:val="851"/>
        <w:ind w:firstLine="900"/>
        <w:spacing w:line="360" w:lineRule="auto"/>
        <w:widowControl/>
        <w:rPr>
          <w:rFonts w:hint="eastAsia"/>
          <w:bCs/>
          <w:sz w:val="30"/>
          <w:szCs w:val="30"/>
        </w:rPr>
      </w:pPr>
      <w:r/>
      <w:bookmarkEnd w:id="0"/>
      <w:r>
        <w:rPr>
          <w:bCs/>
          <w:sz w:val="30"/>
          <w:szCs w:val="30"/>
        </w:rPr>
        <w:t xml:space="preserve">项目编号</w:t>
      </w:r>
      <w:r>
        <w:rPr>
          <w:rFonts w:hint="eastAsia"/>
          <w:bCs/>
          <w:sz w:val="30"/>
          <w:szCs w:val="30"/>
        </w:rPr>
        <w:t xml:space="preserve">：</w:t>
      </w:r>
      <w:r>
        <w:rPr>
          <w:bCs/>
          <w:sz w:val="30"/>
          <w:szCs w:val="30"/>
        </w:rPr>
        <w:t xml:space="preserve">JSZC-320412-CZJF-C2025-004</w:t>
      </w:r>
      <w:r>
        <w:rPr>
          <w:bCs/>
          <w:sz w:val="30"/>
          <w:szCs w:val="30"/>
        </w:rPr>
        <w:t xml:space="preserve">7</w:t>
      </w:r>
      <w:r>
        <w:rPr>
          <w:rFonts w:hint="eastAsia"/>
          <w:bCs/>
          <w:sz w:val="30"/>
          <w:szCs w:val="30"/>
        </w:rPr>
      </w:r>
      <w:r/>
    </w:p>
    <w:p>
      <w:pPr>
        <w:pStyle w:val="851"/>
        <w:ind w:left="2516" w:hanging="1584"/>
        <w:jc w:val="left"/>
        <w:spacing w:line="360" w:lineRule="auto"/>
        <w:tabs>
          <w:tab w:val="left" w:pos="5609" w:leader="none"/>
        </w:tabs>
        <w:rPr>
          <w:rFonts w:hint="eastAsia"/>
          <w:bCs/>
          <w:sz w:val="30"/>
          <w:szCs w:val="30"/>
        </w:rPr>
      </w:pPr>
      <w:r>
        <w:rPr>
          <w:bCs/>
          <w:sz w:val="30"/>
          <w:szCs w:val="30"/>
        </w:rPr>
        <w:t xml:space="preserve">采 购 人：</w:t>
      </w:r>
      <w:r>
        <w:rPr>
          <w:rFonts w:hint="eastAsia"/>
          <w:bCs/>
          <w:sz w:val="30"/>
          <w:szCs w:val="30"/>
        </w:rPr>
        <w:t xml:space="preserve">常州市武进区机关事务管理中心</w:t>
      </w:r>
      <w:r/>
    </w:p>
    <w:p>
      <w:pPr>
        <w:pStyle w:val="851"/>
        <w:ind w:left="2516" w:hanging="1584"/>
        <w:jc w:val="left"/>
        <w:spacing w:line="360" w:lineRule="auto"/>
        <w:tabs>
          <w:tab w:val="left" w:pos="5609" w:leader="none"/>
        </w:tabs>
        <w:rPr>
          <w:bCs/>
          <w:sz w:val="30"/>
          <w:szCs w:val="30"/>
        </w:rPr>
      </w:pPr>
      <w:r>
        <w:rPr>
          <w:rFonts w:hint="eastAsia"/>
          <w:bCs/>
          <w:sz w:val="30"/>
          <w:szCs w:val="30"/>
        </w:rPr>
        <w:t xml:space="preserve">采购</w:t>
      </w:r>
      <w:r>
        <w:rPr>
          <w:bCs/>
          <w:sz w:val="30"/>
          <w:szCs w:val="30"/>
        </w:rPr>
        <w:t xml:space="preserve">代理机构：</w:t>
      </w:r>
      <w:r>
        <w:rPr>
          <w:rFonts w:hint="eastAsia"/>
          <w:bCs/>
          <w:sz w:val="30"/>
          <w:szCs w:val="30"/>
        </w:rPr>
        <w:t xml:space="preserve">常州晋发建设项目管理有限公司</w:t>
      </w:r>
      <w:r>
        <w:rPr>
          <w:bCs/>
          <w:sz w:val="30"/>
          <w:szCs w:val="30"/>
        </w:rPr>
      </w:r>
      <w:r/>
    </w:p>
    <w:p>
      <w:pPr>
        <w:pStyle w:val="851"/>
        <w:jc w:val="left"/>
        <w:widowControl/>
        <w:rPr>
          <w:sz w:val="24"/>
        </w:rPr>
      </w:pPr>
      <w:r>
        <w:rPr>
          <w:b/>
          <w:bCs/>
          <w:sz w:val="44"/>
        </w:rPr>
        <w:br w:type="page" w:clear="all"/>
      </w:r>
      <w:r>
        <w:rPr>
          <w:sz w:val="24"/>
        </w:rPr>
      </w:r>
      <w:r/>
    </w:p>
    <w:p>
      <w:pPr>
        <w:pStyle w:val="851"/>
        <w:jc w:val="center"/>
        <w:spacing w:line="360" w:lineRule="auto"/>
        <w:rPr>
          <w:b/>
          <w:sz w:val="36"/>
          <w:szCs w:val="36"/>
        </w:rPr>
        <w:outlineLvl w:val="0"/>
      </w:pPr>
      <w:r/>
      <w:bookmarkStart w:id="1" w:name="_Toc104818924"/>
      <w:r>
        <w:rPr>
          <w:rFonts w:hint="eastAsia"/>
          <w:b/>
          <w:sz w:val="36"/>
          <w:szCs w:val="36"/>
        </w:rPr>
        <w:t xml:space="preserve">目  录</w:t>
      </w:r>
      <w:bookmarkEnd w:id="1"/>
      <w:r>
        <w:rPr>
          <w:b/>
          <w:sz w:val="36"/>
          <w:szCs w:val="36"/>
        </w:rPr>
      </w:r>
      <w:r/>
    </w:p>
    <w:p>
      <w:pPr>
        <w:pStyle w:val="851"/>
        <w:jc w:val="center"/>
        <w:spacing w:line="360" w:lineRule="auto"/>
        <w:rPr>
          <w:b/>
          <w:sz w:val="36"/>
          <w:szCs w:val="36"/>
        </w:rPr>
        <w:outlineLvl w:val="0"/>
      </w:pPr>
      <w:r>
        <w:rPr>
          <w:b/>
          <w:sz w:val="36"/>
          <w:szCs w:val="36"/>
        </w:rPr>
      </w:r>
      <w:r/>
    </w:p>
    <w:p>
      <w:pPr>
        <w:pStyle w:val="851"/>
        <w:rPr>
          <w:b/>
          <w:sz w:val="30"/>
          <w:szCs w:val="30"/>
        </w:rPr>
      </w:pPr>
      <w:r>
        <w:rPr>
          <w:b/>
          <w:sz w:val="30"/>
          <w:szCs w:val="30"/>
        </w:rPr>
        <w:t xml:space="preserve">第一章</w:t>
      </w:r>
      <w:r>
        <w:rPr>
          <w:rFonts w:hint="eastAsia"/>
          <w:b/>
          <w:sz w:val="30"/>
          <w:szCs w:val="30"/>
        </w:rPr>
        <w:t xml:space="preserve">  采购</w:t>
      </w:r>
      <w:r>
        <w:rPr>
          <w:b/>
          <w:sz w:val="30"/>
          <w:szCs w:val="30"/>
        </w:rPr>
        <w:t xml:space="preserve">邀请</w:t>
      </w:r>
      <w:r/>
    </w:p>
    <w:p>
      <w:pPr>
        <w:pStyle w:val="851"/>
        <w:rPr>
          <w:b/>
          <w:sz w:val="30"/>
          <w:szCs w:val="30"/>
        </w:rPr>
      </w:pPr>
      <w:r>
        <w:rPr>
          <w:b/>
          <w:sz w:val="30"/>
          <w:szCs w:val="30"/>
        </w:rPr>
      </w:r>
      <w:r/>
    </w:p>
    <w:p>
      <w:pPr>
        <w:pStyle w:val="851"/>
        <w:rPr>
          <w:b/>
          <w:sz w:val="30"/>
          <w:szCs w:val="30"/>
        </w:rPr>
      </w:pPr>
      <w:r>
        <w:rPr>
          <w:rFonts w:hint="eastAsia"/>
          <w:b/>
          <w:sz w:val="30"/>
          <w:szCs w:val="30"/>
        </w:rPr>
        <w:t xml:space="preserve">第二章 </w:t>
      </w:r>
      <w:r>
        <w:rPr>
          <w:b/>
          <w:sz w:val="30"/>
          <w:szCs w:val="30"/>
        </w:rPr>
        <w:t xml:space="preserve"> 供应商须知</w:t>
      </w:r>
      <w:r/>
    </w:p>
    <w:p>
      <w:pPr>
        <w:pStyle w:val="851"/>
        <w:rPr>
          <w:b/>
          <w:sz w:val="30"/>
          <w:szCs w:val="30"/>
        </w:rPr>
      </w:pPr>
      <w:r>
        <w:rPr>
          <w:b/>
          <w:sz w:val="30"/>
          <w:szCs w:val="30"/>
        </w:rPr>
      </w:r>
      <w:r/>
    </w:p>
    <w:p>
      <w:pPr>
        <w:pStyle w:val="851"/>
        <w:rPr>
          <w:b/>
          <w:sz w:val="30"/>
          <w:szCs w:val="30"/>
        </w:rPr>
      </w:pPr>
      <w:r>
        <w:rPr>
          <w:b/>
          <w:sz w:val="30"/>
          <w:szCs w:val="30"/>
        </w:rPr>
        <w:t xml:space="preserve">第三章 </w:t>
      </w:r>
      <w:r>
        <w:rPr>
          <w:rFonts w:hint="eastAsia"/>
          <w:b/>
          <w:sz w:val="30"/>
          <w:szCs w:val="30"/>
        </w:rPr>
        <w:t xml:space="preserve"> </w:t>
      </w:r>
      <w:r>
        <w:rPr>
          <w:b/>
          <w:sz w:val="30"/>
          <w:szCs w:val="30"/>
        </w:rPr>
        <w:t xml:space="preserve">资格审查</w:t>
      </w:r>
      <w:r/>
    </w:p>
    <w:p>
      <w:pPr>
        <w:pStyle w:val="851"/>
        <w:rPr>
          <w:b/>
          <w:sz w:val="30"/>
          <w:szCs w:val="30"/>
        </w:rPr>
      </w:pPr>
      <w:r>
        <w:rPr>
          <w:b/>
          <w:sz w:val="30"/>
          <w:szCs w:val="30"/>
        </w:rPr>
      </w:r>
      <w:r/>
    </w:p>
    <w:p>
      <w:pPr>
        <w:pStyle w:val="851"/>
        <w:rPr>
          <w:b/>
          <w:sz w:val="30"/>
          <w:szCs w:val="30"/>
        </w:rPr>
      </w:pPr>
      <w:r>
        <w:rPr>
          <w:b/>
          <w:sz w:val="30"/>
          <w:szCs w:val="30"/>
        </w:rPr>
        <w:t xml:space="preserve">第四章</w:t>
      </w:r>
      <w:r>
        <w:rPr>
          <w:rFonts w:hint="eastAsia"/>
          <w:b/>
          <w:sz w:val="30"/>
          <w:szCs w:val="30"/>
        </w:rPr>
        <w:t xml:space="preserve">  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p>
    <w:p>
      <w:pPr>
        <w:pStyle w:val="851"/>
        <w:rPr>
          <w:b/>
          <w:sz w:val="30"/>
          <w:szCs w:val="30"/>
        </w:rPr>
      </w:pPr>
      <w:r>
        <w:rPr>
          <w:b/>
          <w:sz w:val="30"/>
          <w:szCs w:val="30"/>
        </w:rPr>
      </w:r>
      <w:r/>
    </w:p>
    <w:p>
      <w:pPr>
        <w:pStyle w:val="851"/>
        <w:rPr>
          <w:b/>
          <w:sz w:val="30"/>
          <w:szCs w:val="30"/>
        </w:rPr>
      </w:pPr>
      <w:r>
        <w:rPr>
          <w:rFonts w:hint="eastAsia"/>
          <w:b/>
          <w:sz w:val="30"/>
          <w:szCs w:val="30"/>
        </w:rPr>
        <w:t xml:space="preserve">第五章 </w:t>
      </w:r>
      <w:r>
        <w:rPr>
          <w:b/>
          <w:sz w:val="30"/>
          <w:szCs w:val="30"/>
        </w:rPr>
        <w:t xml:space="preserve"> 采购需求</w:t>
      </w:r>
      <w:r/>
    </w:p>
    <w:p>
      <w:pPr>
        <w:pStyle w:val="851"/>
        <w:rPr>
          <w:b/>
          <w:sz w:val="30"/>
          <w:szCs w:val="30"/>
        </w:rPr>
      </w:pPr>
      <w:r>
        <w:rPr>
          <w:b/>
          <w:sz w:val="30"/>
          <w:szCs w:val="30"/>
        </w:rPr>
      </w:r>
      <w:r/>
    </w:p>
    <w:p>
      <w:pPr>
        <w:pStyle w:val="851"/>
        <w:rPr>
          <w:b/>
          <w:sz w:val="30"/>
          <w:szCs w:val="30"/>
        </w:rPr>
      </w:pPr>
      <w:r>
        <w:rPr>
          <w:b/>
          <w:sz w:val="30"/>
          <w:szCs w:val="30"/>
        </w:rPr>
        <w:t xml:space="preserve">第六章 </w:t>
      </w:r>
      <w:r>
        <w:rPr>
          <w:rFonts w:hint="eastAsia"/>
          <w:b/>
          <w:sz w:val="30"/>
          <w:szCs w:val="30"/>
        </w:rPr>
        <w:t xml:space="preserve"> </w:t>
      </w:r>
      <w:r>
        <w:rPr>
          <w:b/>
          <w:sz w:val="30"/>
          <w:szCs w:val="30"/>
        </w:rPr>
        <w:t xml:space="preserve">拟签订的合同文本</w:t>
      </w:r>
      <w:r/>
    </w:p>
    <w:p>
      <w:pPr>
        <w:pStyle w:val="851"/>
        <w:rPr>
          <w:b/>
          <w:sz w:val="30"/>
          <w:szCs w:val="30"/>
        </w:rPr>
      </w:pPr>
      <w:r>
        <w:rPr>
          <w:b/>
          <w:sz w:val="30"/>
          <w:szCs w:val="30"/>
        </w:rPr>
      </w:r>
      <w:r/>
    </w:p>
    <w:p>
      <w:pPr>
        <w:pStyle w:val="851"/>
        <w:rPr>
          <w:b/>
          <w:sz w:val="30"/>
          <w:szCs w:val="30"/>
        </w:rPr>
      </w:pPr>
      <w:r>
        <w:rPr>
          <w:b/>
          <w:sz w:val="30"/>
          <w:szCs w:val="30"/>
        </w:rPr>
        <w:t xml:space="preserve">第七章</w:t>
      </w:r>
      <w:r>
        <w:rPr>
          <w:rFonts w:hint="eastAsia"/>
          <w:b/>
          <w:sz w:val="30"/>
          <w:szCs w:val="30"/>
        </w:rPr>
        <w:t xml:space="preserve">  响应</w:t>
      </w:r>
      <w:r>
        <w:rPr>
          <w:b/>
          <w:sz w:val="30"/>
          <w:szCs w:val="30"/>
        </w:rPr>
        <w:t xml:space="preserve">文件的组成及提交须知</w:t>
      </w:r>
      <w:r/>
    </w:p>
    <w:p>
      <w:pPr>
        <w:pStyle w:val="851"/>
        <w:rPr>
          <w:b/>
          <w:sz w:val="30"/>
          <w:szCs w:val="30"/>
        </w:rPr>
      </w:pPr>
      <w:r>
        <w:rPr>
          <w:b/>
          <w:sz w:val="30"/>
          <w:szCs w:val="30"/>
        </w:rPr>
      </w:r>
      <w:r/>
    </w:p>
    <w:p>
      <w:pPr>
        <w:pStyle w:val="851"/>
        <w:rPr>
          <w:b/>
          <w:sz w:val="30"/>
          <w:szCs w:val="30"/>
        </w:rPr>
      </w:pPr>
      <w:r>
        <w:rPr>
          <w:b/>
          <w:sz w:val="30"/>
          <w:szCs w:val="30"/>
        </w:rPr>
        <w:t xml:space="preserve">第八章 </w:t>
      </w:r>
      <w:r>
        <w:rPr>
          <w:rFonts w:hint="eastAsia"/>
          <w:b/>
          <w:sz w:val="30"/>
          <w:szCs w:val="30"/>
        </w:rPr>
        <w:t xml:space="preserve"> </w:t>
      </w:r>
      <w:r>
        <w:rPr>
          <w:b/>
          <w:sz w:val="30"/>
          <w:szCs w:val="30"/>
        </w:rPr>
        <w:t xml:space="preserve">响应文件格式</w:t>
      </w:r>
      <w:r/>
    </w:p>
    <w:p>
      <w:pPr>
        <w:pStyle w:val="851"/>
        <w:jc w:val="center"/>
        <w:spacing w:line="360" w:lineRule="auto"/>
        <w:rPr>
          <w:b/>
          <w:sz w:val="36"/>
          <w:szCs w:val="36"/>
        </w:rPr>
        <w:sectPr>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pStyle w:val="851"/>
        <w:jc w:val="center"/>
        <w:spacing w:line="360" w:lineRule="auto"/>
        <w:rPr>
          <w:b/>
          <w:sz w:val="36"/>
          <w:szCs w:val="36"/>
        </w:rPr>
        <w:outlineLvl w:val="0"/>
      </w:pPr>
      <w:r/>
      <w:bookmarkStart w:id="2" w:name="_Toc104818925"/>
      <w:r>
        <w:rPr>
          <w:b/>
          <w:sz w:val="36"/>
          <w:szCs w:val="36"/>
        </w:rPr>
        <w:t xml:space="preserve">第一章 </w:t>
      </w:r>
      <w:r>
        <w:rPr>
          <w:b/>
          <w:sz w:val="36"/>
          <w:szCs w:val="36"/>
        </w:rPr>
        <w:t xml:space="preserve">  采购</w:t>
      </w:r>
      <w:r>
        <w:rPr>
          <w:b/>
          <w:sz w:val="36"/>
          <w:szCs w:val="36"/>
        </w:rPr>
        <w:t xml:space="preserve">邀请</w:t>
      </w:r>
      <w:bookmarkEnd w:id="2"/>
      <w:r/>
      <w:bookmarkStart w:id="3" w:name="_Toc28359002"/>
      <w:r/>
      <w:bookmarkStart w:id="4" w:name="_Toc35393621"/>
      <w:r/>
      <w:bookmarkStart w:id="5" w:name="_Toc35393790"/>
      <w:r/>
      <w:bookmarkStart w:id="6" w:name="_Toc28359079"/>
      <w:r/>
      <w:bookmarkStart w:id="7" w:name="_Hlk24379207"/>
      <w:r>
        <w:rPr>
          <w:b/>
          <w:sz w:val="36"/>
          <w:szCs w:val="36"/>
        </w:rPr>
      </w:r>
      <w:r/>
    </w:p>
    <w:p>
      <w:pPr>
        <w:pStyle w:val="851"/>
        <w:ind w:firstLine="480"/>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常州市武进区机关事务管理中心</w:t>
      </w:r>
      <w:r>
        <w:rPr>
          <w:rFonts w:hint="eastAsia" w:ascii="宋体" w:hAnsi="宋体" w:cs="宋体"/>
          <w:bCs/>
          <w:sz w:val="24"/>
        </w:rPr>
        <w:t xml:space="preserve">的</w:t>
      </w:r>
      <w:r>
        <w:rPr>
          <w:rFonts w:hint="eastAsia" w:ascii="宋体" w:hAnsi="宋体" w:cs="宋体"/>
          <w:sz w:val="24"/>
        </w:rPr>
        <w:t xml:space="preserve">委托</w:t>
      </w:r>
      <w:r>
        <w:rPr>
          <w:rFonts w:hint="eastAsia" w:ascii="宋体" w:hAnsi="宋体" w:cs="宋体"/>
          <w:sz w:val="24"/>
        </w:rPr>
        <w:t xml:space="preserve">，常州晋发建设项目管理有限公司就</w:t>
      </w:r>
      <w:r>
        <w:rPr>
          <w:rFonts w:hint="eastAsia" w:ascii="宋体" w:hAnsi="宋体" w:cs="宋体"/>
          <w:sz w:val="24"/>
          <w:u w:val="single"/>
        </w:rPr>
        <w:t xml:space="preserve">武进区矛盾纠纷多元化解“一站式”平台安保服务项目（二次）</w:t>
      </w:r>
      <w:r>
        <w:rPr>
          <w:rFonts w:hint="eastAsia" w:ascii="宋体" w:hAnsi="宋体" w:cs="宋体"/>
          <w:sz w:val="24"/>
        </w:rPr>
        <w:t xml:space="preserve">进行竞争性磋商采购，各潜在供应商可在“苏采云”平台自行免费下载磋商文件，并于</w:t>
      </w:r>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bCs/>
          <w:sz w:val="24"/>
          <w:u w:val="single"/>
        </w:rPr>
        <w:t xml:space="preserve">年 </w:t>
      </w:r>
      <w:r>
        <w:rPr>
          <w:rFonts w:ascii="宋体" w:hAnsi="宋体" w:cs="宋体"/>
          <w:bCs/>
          <w:sz w:val="24"/>
          <w:u w:val="single"/>
        </w:rPr>
        <w:t xml:space="preserve">1</w:t>
      </w:r>
      <w:r>
        <w:rPr>
          <w:rFonts w:hint="eastAsia" w:ascii="宋体" w:hAnsi="宋体" w:cs="宋体"/>
          <w:bCs/>
          <w:sz w:val="24"/>
          <w:u w:val="single"/>
        </w:rPr>
        <w:t xml:space="preserve">月</w:t>
      </w:r>
      <w:r>
        <w:rPr>
          <w:rFonts w:ascii="宋体" w:hAnsi="宋体" w:cs="宋体"/>
          <w:bCs/>
          <w:sz w:val="24"/>
          <w:u w:val="single"/>
        </w:rPr>
        <w:t xml:space="preserve">5</w:t>
      </w:r>
      <w:r>
        <w:rPr>
          <w:rFonts w:hint="eastAsia" w:ascii="宋体" w:hAnsi="宋体" w:cs="宋体"/>
          <w:bCs/>
          <w:sz w:val="24"/>
          <w:u w:val="single"/>
        </w:rPr>
        <w:t xml:space="preserve">0分</w:t>
      </w:r>
      <w:r>
        <w:rPr>
          <w:rFonts w:hint="eastAsia" w:ascii="宋体" w:hAnsi="宋体" w:cs="宋体"/>
          <w:bCs/>
          <w:sz w:val="24"/>
          <w:u w:val="single"/>
        </w:rPr>
        <w:t xml:space="preserve">（</w:t>
      </w:r>
      <w:r>
        <w:rPr>
          <w:rFonts w:hint="eastAsia" w:ascii="宋体" w:hAnsi="宋体" w:cs="宋体"/>
          <w:bCs/>
          <w:sz w:val="24"/>
        </w:rPr>
        <w:t xml:space="preserve">北京时间）前递交响应文件</w:t>
      </w:r>
      <w:r>
        <w:rPr>
          <w:rFonts w:hint="eastAsia" w:ascii="宋体" w:hAnsi="宋体" w:cs="宋体"/>
          <w:sz w:val="24"/>
        </w:rPr>
        <w:t xml:space="preserve">。</w:t>
      </w:r>
      <w:r>
        <w:rPr>
          <w:rFonts w:ascii="宋体" w:hAnsi="宋体" w:cs="宋体"/>
          <w:sz w:val="24"/>
        </w:rPr>
      </w:r>
      <w:r/>
    </w:p>
    <w:p>
      <w:pPr>
        <w:pStyle w:val="853"/>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3"/>
      <w:r/>
      <w:bookmarkEnd w:id="4"/>
      <w:r/>
      <w:bookmarkEnd w:id="5"/>
      <w:r/>
      <w:bookmarkEnd w:id="6"/>
      <w:r>
        <w:rPr>
          <w:rFonts w:ascii="宋体" w:hAnsi="宋体" w:eastAsia="宋体" w:cs="宋体"/>
          <w:sz w:val="24"/>
          <w:szCs w:val="24"/>
        </w:rPr>
      </w:r>
      <w:r/>
    </w:p>
    <w:p>
      <w:pPr>
        <w:pStyle w:val="851"/>
        <w:ind w:firstLine="480"/>
        <w:spacing w:line="360" w:lineRule="auto"/>
        <w:widowControl/>
        <w:rPr>
          <w:rFonts w:hint="eastAsia" w:ascii="宋体" w:hAnsi="宋体" w:cs="宋体"/>
          <w:sz w:val="24"/>
        </w:rPr>
      </w:pPr>
      <w:r>
        <w:rPr>
          <w:rFonts w:hint="eastAsia" w:ascii="宋体" w:hAnsi="宋体" w:cs="宋体"/>
          <w:sz w:val="24"/>
        </w:rPr>
        <w:t xml:space="preserve">1.项目编号：</w:t>
      </w:r>
      <w:r>
        <w:rPr>
          <w:rFonts w:ascii="宋体" w:hAnsi="宋体" w:cs="宋体"/>
          <w:sz w:val="24"/>
        </w:rPr>
        <w:t xml:space="preserve">JSZC-320412-CZJF-C2025-004</w:t>
      </w:r>
      <w:r>
        <w:rPr>
          <w:rFonts w:ascii="宋体" w:hAnsi="宋体" w:cs="宋体"/>
          <w:sz w:val="24"/>
        </w:rPr>
        <w:t xml:space="preserve">7</w:t>
      </w:r>
      <w:r>
        <w:rPr>
          <w:rFonts w:hint="eastAsia"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2.项目名称：</w:t>
      </w:r>
      <w:r>
        <w:rPr>
          <w:rFonts w:hint="eastAsia" w:ascii="宋体" w:hAnsi="宋体" w:cs="宋体"/>
          <w:sz w:val="24"/>
        </w:rPr>
        <w:t xml:space="preserve">武进区矛盾纠纷多元化解“一站式”平台安保服务项目（二次）</w:t>
      </w:r>
      <w:r>
        <w:rPr>
          <w:rFonts w:hint="eastAsia" w:ascii="宋体" w:hAnsi="宋体" w:cs="宋体"/>
          <w:sz w:val="24"/>
        </w:rPr>
        <w:t xml:space="preserve">  </w:t>
      </w:r>
      <w:r>
        <w:rPr>
          <w:rFonts w:ascii="宋体" w:hAnsi="宋体" w:cs="宋体"/>
          <w:sz w:val="24"/>
        </w:rPr>
      </w:r>
      <w:r/>
    </w:p>
    <w:p>
      <w:pPr>
        <w:pStyle w:val="851"/>
        <w:ind w:firstLine="480"/>
        <w:spacing w:line="360" w:lineRule="auto"/>
        <w:rPr>
          <w:rFonts w:hint="eastAsia" w:ascii="宋体" w:hAnsi="宋体" w:cs="宋体"/>
          <w:sz w:val="24"/>
        </w:rPr>
      </w:pPr>
      <w:r>
        <w:rPr>
          <w:rFonts w:hint="eastAsia" w:ascii="宋体" w:hAnsi="宋体" w:cs="宋体"/>
          <w:sz w:val="24"/>
        </w:rPr>
        <w:t xml:space="preserve">3.</w:t>
      </w:r>
      <w:bookmarkEnd w:id="7"/>
      <w:r>
        <w:rPr>
          <w:rFonts w:hint="eastAsia" w:ascii="宋体" w:hAnsi="宋体" w:cs="宋体"/>
          <w:sz w:val="24"/>
        </w:rPr>
        <w:t xml:space="preserve">项目预算金额：44.1万元/年，</w:t>
      </w:r>
      <w:r>
        <w:rPr>
          <w:rFonts w:hint="eastAsia" w:ascii="宋体" w:hAnsi="宋体" w:cs="Arial"/>
          <w:sz w:val="24"/>
        </w:rPr>
        <w:t xml:space="preserve">88.2万元/两年</w:t>
      </w:r>
      <w:r>
        <w:rPr>
          <w:rFonts w:hint="eastAsia" w:ascii="宋体" w:hAnsi="宋体" w:cs="宋体"/>
          <w:sz w:val="24"/>
        </w:rPr>
        <w:t xml:space="preserve">；</w:t>
      </w:r>
      <w:r/>
    </w:p>
    <w:p>
      <w:pPr>
        <w:pStyle w:val="851"/>
        <w:ind w:firstLine="480"/>
        <w:spacing w:line="360" w:lineRule="auto"/>
        <w:rPr>
          <w:rFonts w:ascii="宋体" w:hAnsi="宋体" w:cs="Arial"/>
          <w:sz w:val="24"/>
        </w:rPr>
      </w:pPr>
      <w:r>
        <w:rPr>
          <w:rFonts w:hint="eastAsia" w:ascii="宋体" w:hAnsi="宋体" w:cs="宋体"/>
          <w:sz w:val="24"/>
        </w:rPr>
        <w:t xml:space="preserve">4.</w:t>
      </w:r>
      <w:r>
        <w:rPr>
          <w:rFonts w:ascii="宋体" w:hAnsi="宋体" w:cs="宋体"/>
          <w:color w:val="000000"/>
          <w:sz w:val="24"/>
        </w:rPr>
        <w:t xml:space="preserve">最高</w:t>
      </w:r>
      <w:r>
        <w:rPr>
          <w:rFonts w:ascii="宋体" w:hAnsi="宋体" w:cs="宋体"/>
          <w:color w:val="000000"/>
          <w:sz w:val="24"/>
        </w:rPr>
        <w:t xml:space="preserve">限价：</w:t>
      </w:r>
      <w:r>
        <w:rPr>
          <w:rFonts w:hint="eastAsia" w:ascii="宋体" w:hAnsi="宋体" w:cs="宋体"/>
          <w:sz w:val="24"/>
        </w:rPr>
        <w:t xml:space="preserve">44.1万</w:t>
      </w:r>
      <w:r>
        <w:rPr>
          <w:rFonts w:hint="eastAsia" w:ascii="宋体" w:hAnsi="宋体" w:cs="宋体"/>
          <w:sz w:val="24"/>
        </w:rPr>
        <w:t xml:space="preserve">元/年，</w:t>
      </w:r>
      <w:r>
        <w:rPr>
          <w:rFonts w:hint="eastAsia" w:ascii="宋体" w:hAnsi="宋体" w:cs="Arial"/>
          <w:sz w:val="24"/>
        </w:rPr>
        <w:t xml:space="preserve">88.2万元/两年。</w:t>
      </w:r>
      <w:r>
        <w:rPr>
          <w:rFonts w:ascii="宋体" w:hAnsi="宋体" w:cs="Arial"/>
          <w:sz w:val="24"/>
        </w:rPr>
      </w:r>
      <w:r/>
    </w:p>
    <w:p>
      <w:pPr>
        <w:pStyle w:val="851"/>
        <w:ind w:firstLine="480"/>
        <w:jc w:val="left"/>
        <w:spacing w:line="360" w:lineRule="auto"/>
        <w:rPr>
          <w:rFonts w:ascii="宋体" w:hAnsi="宋体" w:cs="宋体"/>
          <w:sz w:val="24"/>
        </w:rPr>
      </w:pPr>
      <w:r>
        <w:rPr>
          <w:rFonts w:hint="eastAsia" w:ascii="宋体" w:hAnsi="宋体" w:cs="宋体"/>
          <w:sz w:val="24"/>
        </w:rPr>
        <w:t xml:space="preserve">5.采购需求：本项目为2026-2027年度武进区矛盾纠纷多元化解“一站式</w:t>
      </w:r>
      <w:r>
        <w:rPr>
          <w:rFonts w:hint="eastAsia" w:ascii="宋体" w:hAnsi="宋体" w:cs="宋体"/>
          <w:sz w:val="24"/>
        </w:rPr>
        <w:t xml:space="preserve">”平台</w:t>
      </w:r>
      <w:r>
        <w:rPr>
          <w:rFonts w:hint="eastAsia" w:ascii="宋体" w:hAnsi="宋体" w:cs="宋体"/>
          <w:sz w:val="24"/>
        </w:rPr>
        <w:t xml:space="preserve">安保、安检、安检设备租赁服务，服务内容包括：一是安保服务：负责平台区域人员、财产安全防范，维护现场秩序，对重点部位及责任区域定点守护和安全巡查，发现和消除安全隐患等；二是安全检查及提供安检设备服务：提供符合标准的安检设备（相关技术要求和参数见采购需求），安排专业人员操作设备，对进入平台人员、物品进行安全检查，在不侵犯个人人身权的前提下，使用安检设备科技手段进行安全检查，利用科技手段来预防意外的事件发</w:t>
      </w:r>
      <w:r>
        <w:rPr>
          <w:rFonts w:hint="eastAsia" w:ascii="宋体" w:hAnsi="宋体" w:cs="宋体"/>
          <w:sz w:val="24"/>
        </w:rPr>
        <w:t xml:space="preserve">生。</w:t>
      </w:r>
      <w:r>
        <w:rPr>
          <w:rFonts w:ascii="宋体" w:hAnsi="宋体" w:cs="宋体"/>
          <w:sz w:val="24"/>
        </w:rPr>
      </w:r>
      <w:r/>
    </w:p>
    <w:p>
      <w:pPr>
        <w:pStyle w:val="851"/>
        <w:ind w:firstLine="480"/>
        <w:jc w:val="left"/>
        <w:spacing w:line="360" w:lineRule="auto"/>
        <w:rPr>
          <w:rFonts w:ascii="宋体" w:hAnsi="宋体" w:cs="宋体"/>
          <w:sz w:val="24"/>
          <w:u w:val="single"/>
        </w:rPr>
      </w:pPr>
      <w:r/>
      <w:bookmarkStart w:id="8" w:name="_GoBack"/>
      <w:r/>
      <w:bookmarkEnd w:id="8"/>
      <w:r>
        <w:rPr>
          <w:rFonts w:hint="eastAsia" w:ascii="宋体" w:hAnsi="宋体" w:cs="宋体"/>
          <w:sz w:val="24"/>
        </w:rPr>
        <w:t xml:space="preserve">6.合同履行期限：两年。合同一年一签，其中前三个月为试用期，试用期满经采购人考核合格后，合同方为有</w:t>
      </w:r>
      <w:r>
        <w:rPr>
          <w:rFonts w:hint="eastAsia" w:ascii="宋体" w:hAnsi="宋体" w:cs="宋体"/>
          <w:sz w:val="24"/>
        </w:rPr>
        <w:t xml:space="preserve">效。</w:t>
      </w:r>
      <w:r>
        <w:rPr>
          <w:rFonts w:ascii="宋体" w:hAnsi="宋体" w:cs="宋体"/>
          <w:sz w:val="24"/>
          <w:u w:val="single"/>
        </w:rPr>
      </w:r>
      <w:r/>
    </w:p>
    <w:p>
      <w:pPr>
        <w:pStyle w:val="851"/>
        <w:ind w:firstLine="480"/>
        <w:spacing w:line="360" w:lineRule="auto"/>
        <w:rPr>
          <w:rFonts w:ascii="宋体" w:hAnsi="宋体" w:cs="宋体"/>
          <w:sz w:val="24"/>
        </w:rPr>
      </w:pPr>
      <w:r>
        <w:rPr>
          <w:rFonts w:hint="eastAsia" w:ascii="宋体" w:hAnsi="宋体" w:cs="宋体"/>
          <w:sz w:val="24"/>
        </w:rPr>
        <w:t xml:space="preserve">7.本项目是否接受联合体：□是，联合体按相关要求执行  √否。</w:t>
      </w:r>
      <w:r>
        <w:rPr>
          <w:rFonts w:ascii="宋体" w:hAnsi="宋体" w:cs="宋体"/>
          <w:sz w:val="24"/>
        </w:rPr>
      </w:r>
      <w:r/>
    </w:p>
    <w:p>
      <w:pPr>
        <w:pStyle w:val="851"/>
        <w:ind w:firstLine="480"/>
        <w:spacing w:line="360" w:lineRule="auto"/>
        <w:rPr>
          <w:rFonts w:ascii="宋体" w:hAnsi="宋体" w:cs="宋体"/>
          <w:sz w:val="24"/>
        </w:rPr>
      </w:pPr>
      <w:r/>
      <w:bookmarkStart w:id="9" w:name="_Toc28359080"/>
      <w:r/>
      <w:bookmarkStart w:id="10" w:name="_Toc35393622"/>
      <w:r/>
      <w:bookmarkStart w:id="11" w:name="_Toc28359003"/>
      <w:r/>
      <w:bookmarkStart w:id="12" w:name="_Toc35393791"/>
      <w:r>
        <w:rPr>
          <w:rFonts w:hint="eastAsia" w:ascii="宋体" w:hAnsi="宋体" w:cs="宋体"/>
          <w:sz w:val="24"/>
        </w:rPr>
        <w:t xml:space="preserve">8.本项目是否接受进口产品响应：□是  </w:t>
      </w:r>
      <w:bookmarkStart w:id="13" w:name="_Hlk153964726"/>
      <w:r>
        <w:rPr>
          <w:rFonts w:hint="eastAsia" w:ascii="宋体" w:hAnsi="宋体" w:cs="宋体"/>
          <w:sz w:val="24"/>
        </w:rPr>
        <w:t xml:space="preserve">√</w:t>
      </w:r>
      <w:bookmarkEnd w:id="13"/>
      <w:r>
        <w:rPr>
          <w:rFonts w:hint="eastAsia" w:ascii="宋体" w:hAnsi="宋体" w:cs="宋体"/>
          <w:sz w:val="24"/>
        </w:rPr>
        <w:t xml:space="preserve">否。</w:t>
      </w:r>
      <w:r>
        <w:rPr>
          <w:rFonts w:ascii="宋体" w:hAnsi="宋体" w:cs="宋体"/>
          <w:sz w:val="24"/>
        </w:rPr>
      </w:r>
      <w:r/>
    </w:p>
    <w:p>
      <w:pPr>
        <w:pStyle w:val="853"/>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9"/>
      <w:r/>
      <w:bookmarkEnd w:id="10"/>
      <w:r/>
      <w:bookmarkEnd w:id="11"/>
      <w:r/>
      <w:bookmarkEnd w:id="12"/>
      <w:r>
        <w:rPr>
          <w:rFonts w:ascii="宋体" w:hAnsi="宋体" w:eastAsia="宋体" w:cs="宋体"/>
          <w:sz w:val="24"/>
          <w:szCs w:val="24"/>
        </w:rPr>
      </w:r>
      <w:r/>
    </w:p>
    <w:p>
      <w:pPr>
        <w:pStyle w:val="851"/>
        <w:ind w:firstLine="480"/>
        <w:spacing w:line="360" w:lineRule="auto"/>
        <w:rPr>
          <w:rFonts w:ascii="宋体" w:hAnsi="宋体" w:cs="宋体"/>
          <w:sz w:val="24"/>
        </w:rPr>
      </w:pPr>
      <w:r/>
      <w:bookmarkStart w:id="14" w:name="_Toc28359004"/>
      <w:r/>
      <w:bookmarkStart w:id="15" w:name="_Toc28359081"/>
      <w:r>
        <w:rPr>
          <w:rFonts w:hint="eastAsia" w:ascii="宋体" w:hAnsi="宋体" w:cs="宋体"/>
          <w:sz w:val="24"/>
        </w:rPr>
        <w:t xml:space="preserve">1.满足《中华人民共和国政府采购法》第二十二条规定以及下列情形：</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1.1未被“信用中国”网站或“中国政府采购网”网站列入失信被执行人、重大税收违法案件当事人名单、政府采购严重失信行为记录名单；</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w:t>
      </w:r>
      <w:r>
        <w:rPr>
          <w:rFonts w:hint="eastAsia" w:ascii="宋体" w:hAnsi="宋体" w:cs="宋体"/>
          <w:sz w:val="24"/>
        </w:rPr>
        <w:t xml:space="preserve">商（包含法定代表人为同一个人的两个及两个以上法人，母公司、全</w:t>
      </w:r>
      <w:r>
        <w:rPr>
          <w:rFonts w:hint="eastAsia" w:ascii="宋体" w:hAnsi="宋体" w:cs="宋体"/>
          <w:sz w:val="24"/>
        </w:rPr>
        <w:t xml:space="preserve">资子公司及其控股公司），不得参加同一合同项下</w:t>
      </w:r>
      <w:r>
        <w:rPr>
          <w:rFonts w:hint="eastAsia" w:ascii="宋体" w:hAnsi="宋体" w:cs="宋体"/>
          <w:sz w:val="24"/>
        </w:rPr>
        <w:t xml:space="preserve">的政府</w:t>
      </w:r>
      <w:r>
        <w:rPr>
          <w:rFonts w:hint="eastAsia" w:ascii="宋体" w:hAnsi="宋体" w:cs="宋体"/>
          <w:sz w:val="24"/>
        </w:rPr>
        <w:t xml:space="preserve">采购活动。</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2.1 中小企业政策</w:t>
      </w:r>
      <w:r>
        <w:rPr>
          <w:rFonts w:ascii="宋体" w:hAnsi="宋体" w:cs="宋体"/>
          <w:sz w:val="24"/>
        </w:rPr>
      </w:r>
      <w:r/>
    </w:p>
    <w:p>
      <w:pPr>
        <w:pStyle w:val="851"/>
        <w:ind w:firstLine="480"/>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p>
    <w:p>
      <w:pPr>
        <w:pStyle w:val="851"/>
        <w:ind w:firstLine="480"/>
        <w:spacing w:line="360" w:lineRule="auto"/>
        <w:rPr>
          <w:rFonts w:hint="eastAsia" w:ascii="宋体" w:hAnsi="宋体" w:cs="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p>
    <w:p>
      <w:pPr>
        <w:pStyle w:val="851"/>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rPr>
          <w:rFonts w:ascii="宋体" w:hAnsi="宋体" w:cs="宋体"/>
          <w:i/>
          <w:iCs/>
          <w:sz w:val="24"/>
          <w:u w:val="single"/>
        </w:rPr>
      </w:r>
      <w:r/>
    </w:p>
    <w:p>
      <w:pPr>
        <w:pStyle w:val="851"/>
        <w:ind w:firstLine="480"/>
        <w:spacing w:line="360" w:lineRule="auto"/>
        <w:rPr>
          <w:rFonts w:ascii="宋体" w:hAnsi="宋体" w:cs="宋体"/>
          <w:sz w:val="24"/>
        </w:rPr>
      </w:pPr>
      <w:r>
        <w:rPr>
          <w:rFonts w:hint="eastAsia" w:ascii="宋体" w:hAnsi="宋体" w:cs="宋体"/>
          <w:sz w:val="24"/>
        </w:rPr>
        <w:t xml:space="preserve">3.1本项目是否接受分支机构参与磋商：□是   √否。</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3.2本项目是否属于政府购买服务：√否   □是，公益一类事</w:t>
      </w:r>
      <w:r>
        <w:rPr>
          <w:rFonts w:hint="eastAsia" w:ascii="宋体" w:hAnsi="宋体" w:cs="宋体"/>
          <w:sz w:val="24"/>
        </w:rPr>
        <w:t xml:space="preserve">业单位、使用事业编制且由财政拨款保障的群团组织，不得作为承接</w:t>
      </w:r>
      <w:r>
        <w:rPr>
          <w:rFonts w:hint="eastAsia" w:ascii="宋体" w:hAnsi="宋体" w:cs="宋体"/>
          <w:sz w:val="24"/>
        </w:rPr>
        <w:t xml:space="preserve">主体。</w:t>
      </w:r>
      <w:r>
        <w:rPr>
          <w:rFonts w:ascii="宋体" w:hAnsi="宋体" w:cs="宋体"/>
          <w:sz w:val="24"/>
        </w:rPr>
      </w:r>
      <w:r/>
    </w:p>
    <w:p>
      <w:pPr>
        <w:pStyle w:val="851"/>
        <w:ind w:firstLine="480"/>
        <w:jc w:val="left"/>
        <w:spacing w:line="360" w:lineRule="auto"/>
        <w:widowControl/>
        <w:rPr>
          <w:rFonts w:hint="eastAsia" w:ascii="宋体" w:hAnsi="宋体" w:cs="宋体"/>
          <w:sz w:val="24"/>
        </w:rPr>
      </w:pPr>
      <w:r>
        <w:rPr>
          <w:rFonts w:hint="eastAsia" w:ascii="宋体" w:hAnsi="宋体" w:cs="宋体"/>
          <w:sz w:val="24"/>
        </w:rPr>
        <w:t xml:space="preserve">3.3其他特定资格要求：（1）投标人</w:t>
      </w:r>
      <w:r>
        <w:rPr>
          <w:rFonts w:hint="eastAsia" w:ascii="宋体" w:hAnsi="宋体" w:cs="宋体"/>
          <w:sz w:val="24"/>
        </w:rPr>
        <w:t xml:space="preserve">具有公</w:t>
      </w:r>
      <w:r>
        <w:rPr>
          <w:rFonts w:hint="eastAsia" w:ascii="宋体" w:hAnsi="宋体" w:cs="宋体"/>
          <w:sz w:val="24"/>
        </w:rPr>
        <w:t xml:space="preserve">安部门审批颁发的《保安服务许可证》；</w:t>
      </w:r>
      <w:r/>
    </w:p>
    <w:p>
      <w:pPr>
        <w:pStyle w:val="851"/>
        <w:ind w:firstLine="480"/>
        <w:jc w:val="left"/>
        <w:spacing w:line="360" w:lineRule="auto"/>
        <w:widowControl/>
        <w:rPr>
          <w:b/>
          <w:sz w:val="24"/>
        </w:rPr>
      </w:pPr>
      <w:r>
        <w:rPr>
          <w:rFonts w:hint="eastAsia" w:ascii="宋体" w:hAnsi="宋体" w:cs="宋体"/>
          <w:sz w:val="24"/>
        </w:rPr>
        <w:t xml:space="preserve">（2）非江苏省投标人须在本项目所在地市级人民政府公安机关备案证明。</w:t>
      </w:r>
      <w:r>
        <w:rPr>
          <w:b/>
          <w:sz w:val="24"/>
        </w:rPr>
      </w:r>
      <w:r/>
    </w:p>
    <w:p>
      <w:pPr>
        <w:pStyle w:val="853"/>
        <w:ind w:firstLine="482"/>
        <w:jc w:val="left"/>
        <w:spacing w:before="0" w:line="360" w:lineRule="auto"/>
        <w:widowControl/>
        <w:rPr>
          <w:rFonts w:ascii="宋体" w:hAnsi="宋体" w:eastAsia="宋体" w:cs="宋体"/>
          <w:sz w:val="24"/>
          <w:szCs w:val="24"/>
        </w:rPr>
      </w:pPr>
      <w:r/>
      <w:bookmarkEnd w:id="14"/>
      <w:r/>
      <w:bookmarkEnd w:id="15"/>
      <w:r/>
      <w:bookmarkStart w:id="16" w:name="_Toc35393792"/>
      <w:r/>
      <w:bookmarkStart w:id="17" w:name="_Toc35393623"/>
      <w:r>
        <w:rPr>
          <w:rFonts w:hint="eastAsia" w:ascii="宋体" w:hAnsi="宋体" w:eastAsia="宋体" w:cs="宋体"/>
          <w:sz w:val="24"/>
          <w:szCs w:val="24"/>
        </w:rPr>
        <w:t xml:space="preserve">三、获取磋商文件</w:t>
      </w:r>
      <w:bookmarkEnd w:id="16"/>
      <w:r/>
      <w:bookmarkEnd w:id="17"/>
      <w:r>
        <w:rPr>
          <w:rFonts w:ascii="宋体" w:hAnsi="宋体" w:eastAsia="宋体" w:cs="宋体"/>
          <w:sz w:val="24"/>
          <w:szCs w:val="24"/>
        </w:rPr>
      </w:r>
      <w:r/>
    </w:p>
    <w:p>
      <w:pPr>
        <w:pStyle w:val="851"/>
        <w:ind w:firstLine="540"/>
        <w:spacing w:line="360" w:lineRule="auto"/>
        <w:rPr>
          <w:rFonts w:ascii="宋体" w:hAnsi="宋体" w:cs="宋体"/>
          <w:b/>
          <w:sz w:val="24"/>
        </w:rPr>
      </w:pPr>
      <w:r/>
      <w:bookmarkStart w:id="18" w:name="_Toc28359005"/>
      <w:r/>
      <w:bookmarkStart w:id="19" w:name="_Toc35393793"/>
      <w:r/>
      <w:bookmarkStart w:id="20" w:name="_Toc28359082"/>
      <w:r/>
      <w:bookmarkStart w:id="21" w:name="_Toc35393624"/>
      <w:r>
        <w:rPr>
          <w:rFonts w:hint="eastAsia" w:ascii="宋体" w:hAnsi="宋体" w:cs="宋体"/>
          <w:sz w:val="24"/>
        </w:rPr>
        <w:t xml:space="preserve">1.时间：自磋商文件公告发布之日起至</w:t>
      </w:r>
      <w:r>
        <w:rPr>
          <w:rFonts w:hint="eastAsia" w:ascii="宋体" w:hAnsi="宋体" w:cs="宋体"/>
          <w:sz w:val="24"/>
        </w:rPr>
        <w:t xml:space="preserve">2025年</w:t>
      </w:r>
      <w:r>
        <w:rPr>
          <w:rFonts w:ascii="宋体" w:hAnsi="宋体" w:cs="宋体"/>
          <w:sz w:val="24"/>
        </w:rPr>
        <w:t xml:space="preserve">12</w:t>
      </w:r>
      <w:r>
        <w:rPr>
          <w:rFonts w:hint="eastAsia" w:ascii="宋体" w:hAnsi="宋体" w:cs="宋体"/>
          <w:sz w:val="24"/>
        </w:rPr>
        <w:t xml:space="preserve">月</w:t>
      </w:r>
      <w:r>
        <w:rPr>
          <w:rFonts w:ascii="宋体" w:hAnsi="宋体" w:cs="宋体"/>
          <w:sz w:val="24"/>
        </w:rPr>
        <w:t xml:space="preserve">3</w:t>
      </w:r>
      <w:r>
        <w:rPr>
          <w:rFonts w:ascii="宋体" w:hAnsi="宋体" w:cs="宋体"/>
          <w:sz w:val="24"/>
        </w:rPr>
        <w:t xml:space="preserve">0</w:t>
      </w:r>
      <w:r>
        <w:rPr>
          <w:rFonts w:hint="eastAsia" w:ascii="宋体" w:hAnsi="宋体" w:cs="宋体"/>
          <w:sz w:val="24"/>
        </w:rPr>
        <w:t xml:space="preserve">日17:00</w:t>
      </w:r>
      <w:r>
        <w:rPr>
          <w:rFonts w:hint="eastAsia" w:ascii="宋体" w:hAnsi="宋体" w:cs="宋体"/>
          <w:sz w:val="24"/>
        </w:rPr>
        <w:t xml:space="preserve">。</w:t>
      </w:r>
      <w:r>
        <w:rPr>
          <w:rFonts w:ascii="宋体" w:hAnsi="宋体" w:cs="宋体"/>
          <w:b/>
          <w:sz w:val="24"/>
        </w:rPr>
      </w:r>
      <w:r/>
    </w:p>
    <w:p>
      <w:pPr>
        <w:pStyle w:val="851"/>
        <w:ind w:firstLine="540"/>
        <w:spacing w:line="360" w:lineRule="auto"/>
        <w:rPr>
          <w:rFonts w:ascii="宋体" w:hAnsi="宋体" w:cs="宋体"/>
          <w:sz w:val="24"/>
        </w:rPr>
      </w:pPr>
      <w:r>
        <w:rPr>
          <w:rFonts w:hint="eastAsia" w:ascii="宋体" w:hAnsi="宋体" w:cs="宋体"/>
          <w:sz w:val="24"/>
        </w:rPr>
        <w:t xml:space="preserve">2.获取方式：</w:t>
      </w:r>
      <w:bookmarkStart w:id="22" w:name="_Toc38985266"/>
      <w:r>
        <w:rPr>
          <w:rFonts w:hint="eastAsia" w:ascii="宋体" w:hAnsi="宋体" w:cs="宋体"/>
          <w:sz w:val="24"/>
        </w:rPr>
        <w:t xml:space="preserve">在“苏采云”平台自行免费下载磋商文件。注：因本项目通过“苏采云”系统采用电子化不见面交易的模式，供应商通过“江苏政府采购网”、“常州市政府采购网”下载采购文件后，还必须登录“苏采云”系统下载电</w:t>
      </w:r>
      <w:r>
        <w:rPr>
          <w:rFonts w:hint="eastAsia" w:ascii="宋体" w:hAnsi="宋体" w:cs="宋体"/>
          <w:sz w:val="24"/>
        </w:rPr>
        <w:t xml:space="preserve">子采购文件方可通过系统进行响应文件的编制和提交。</w:t>
      </w:r>
      <w:bookmarkEnd w:id="22"/>
      <w:r>
        <w:rPr>
          <w:rFonts w:ascii="宋体" w:hAnsi="宋体" w:cs="宋体"/>
          <w:sz w:val="24"/>
        </w:rPr>
      </w:r>
      <w:r/>
    </w:p>
    <w:p>
      <w:pPr>
        <w:pStyle w:val="952"/>
        <w:spacing w:line="360" w:lineRule="auto"/>
        <w:rPr>
          <w:rFonts w:ascii="宋体" w:hAnsi="宋体" w:cs="宋体"/>
          <w:color w:val="000000"/>
        </w:rPr>
      </w:pPr>
      <w:r>
        <w:rPr>
          <w:rFonts w:hint="eastAsia" w:ascii="宋体" w:hAnsi="宋体" w:cs="宋体"/>
          <w:color w:val="000000"/>
        </w:rPr>
        <w:t xml:space="preserve">    3.下载方式：供应商登录江苏政府采购网，在网站</w:t>
      </w:r>
      <w:r>
        <w:rPr>
          <w:rFonts w:hint="eastAsia" w:ascii="宋体" w:hAnsi="宋体" w:cs="宋体"/>
          <w:color w:val="000000"/>
        </w:rPr>
        <w:t xml:space="preserve">首页点</w:t>
      </w:r>
      <w:r>
        <w:rPr>
          <w:rFonts w:hint="eastAsia" w:ascii="宋体" w:hAnsi="宋体" w:cs="宋体"/>
          <w:color w:val="000000"/>
        </w:rPr>
        <w:t xml:space="preserve">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851"/>
        <w:ind w:firstLine="480"/>
        <w:spacing w:line="360" w:lineRule="auto"/>
        <w:rPr>
          <w:rFonts w:ascii="宋体" w:hAnsi="宋体" w:cs="宋体"/>
          <w:sz w:val="24"/>
        </w:rPr>
      </w:pPr>
      <w:r>
        <w:rPr>
          <w:rFonts w:hint="eastAsia" w:ascii="宋体" w:hAnsi="宋体" w:cs="宋体"/>
          <w:sz w:val="24"/>
        </w:rPr>
        <w:t xml:space="preserve">4. 投标保证金：本项目不收取投标保证金。</w:t>
      </w:r>
      <w:r>
        <w:rPr>
          <w:rFonts w:ascii="宋体" w:hAnsi="宋体" w:cs="宋体"/>
          <w:sz w:val="24"/>
        </w:rPr>
      </w:r>
      <w:r/>
    </w:p>
    <w:p>
      <w:pPr>
        <w:pStyle w:val="853"/>
        <w:ind w:firstLine="482"/>
        <w:jc w:val="left"/>
        <w:spacing w:before="0" w:line="360" w:lineRule="auto"/>
        <w:widowControl/>
        <w:rPr>
          <w:rFonts w:ascii="宋体" w:hAnsi="宋体" w:eastAsia="宋体" w:cs="宋体"/>
          <w:sz w:val="24"/>
          <w:szCs w:val="24"/>
        </w:rPr>
      </w:pPr>
      <w:r>
        <w:rPr>
          <w:rFonts w:hint="eastAsia" w:ascii="宋体" w:hAnsi="宋体" w:eastAsia="宋体" w:cs="宋体"/>
          <w:sz w:val="24"/>
          <w:szCs w:val="24"/>
        </w:rPr>
        <w:t xml:space="preserve">四、</w:t>
      </w:r>
      <w:bookmarkEnd w:id="18"/>
      <w:r/>
      <w:bookmarkEnd w:id="19"/>
      <w:r/>
      <w:bookmarkEnd w:id="20"/>
      <w:r/>
      <w:bookmarkEnd w:id="21"/>
      <w:r>
        <w:rPr>
          <w:rFonts w:hint="eastAsia" w:ascii="宋体" w:hAnsi="宋体" w:eastAsia="宋体" w:cs="宋体"/>
          <w:sz w:val="24"/>
          <w:szCs w:val="24"/>
        </w:rPr>
        <w:t xml:space="preserve">提交响应文件截止时间、开启时间和地点</w:t>
      </w:r>
      <w:r>
        <w:rPr>
          <w:rFonts w:ascii="宋体" w:hAnsi="宋体" w:eastAsia="宋体" w:cs="宋体"/>
          <w:sz w:val="24"/>
          <w:szCs w:val="24"/>
        </w:rPr>
      </w:r>
      <w:r/>
    </w:p>
    <w:p>
      <w:pPr>
        <w:pStyle w:val="851"/>
        <w:ind w:firstLine="480"/>
        <w:spacing w:line="360" w:lineRule="auto"/>
        <w:rPr>
          <w:rFonts w:ascii="宋体" w:hAnsi="宋体" w:cs="宋体"/>
          <w:bCs/>
          <w:sz w:val="24"/>
          <w:u w:val="single"/>
        </w:rPr>
      </w:pPr>
      <w:r/>
      <w:bookmarkStart w:id="23" w:name="_Hlk149911415"/>
      <w:r>
        <w:rPr>
          <w:rFonts w:hint="eastAsia" w:ascii="宋体" w:hAnsi="宋体" w:cs="宋体"/>
          <w:sz w:val="24"/>
        </w:rPr>
        <w:t xml:space="preserve">1、响应截止时间、开启时间：</w:t>
      </w: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w:t>
      </w:r>
      <w:r>
        <w:rPr>
          <w:rFonts w:ascii="宋体" w:hAnsi="宋体" w:cs="宋体"/>
          <w:sz w:val="24"/>
        </w:rPr>
        <w:t xml:space="preserve">5</w:t>
      </w:r>
      <w:r>
        <w:rPr>
          <w:rFonts w:hint="eastAsia" w:ascii="宋体" w:hAnsi="宋体" w:cs="宋体"/>
          <w:sz w:val="24"/>
        </w:rPr>
        <w:t xml:space="preserve">日14:00时</w:t>
      </w:r>
      <w:r>
        <w:rPr>
          <w:rFonts w:hint="eastAsia" w:ascii="宋体" w:hAnsi="宋体" w:cs="宋体"/>
          <w:bCs/>
          <w:sz w:val="24"/>
        </w:rPr>
        <w:t xml:space="preserve">（北京时间）</w:t>
      </w:r>
      <w:r>
        <w:rPr>
          <w:rFonts w:hint="eastAsia" w:ascii="宋体" w:hAnsi="宋体" w:cs="宋体"/>
          <w:iCs/>
          <w:sz w:val="24"/>
        </w:rPr>
        <w:t xml:space="preserve">。</w:t>
      </w:r>
      <w:r>
        <w:rPr>
          <w:rFonts w:ascii="宋体" w:hAnsi="宋体" w:cs="宋体"/>
          <w:bCs/>
          <w:sz w:val="24"/>
          <w:u w:val="single"/>
        </w:rPr>
      </w:r>
      <w:r/>
    </w:p>
    <w:p>
      <w:pPr>
        <w:pStyle w:val="851"/>
        <w:ind w:firstLine="480"/>
        <w:spacing w:line="360" w:lineRule="auto"/>
        <w:rPr>
          <w:rFonts w:ascii="宋体" w:hAnsi="宋体" w:cs="宋体"/>
          <w:sz w:val="24"/>
          <w:lang w:val="zh-TW"/>
        </w:rPr>
      </w:pPr>
      <w:r>
        <w:rPr>
          <w:rFonts w:hint="eastAsia" w:ascii="宋体" w:hAnsi="宋体" w:cs="宋体"/>
          <w:sz w:val="24"/>
        </w:rPr>
        <w:t xml:space="preserve">2、地点：“苏采云”政府采购交易系统</w:t>
      </w:r>
      <w:r>
        <w:rPr>
          <w:rFonts w:hint="eastAsia" w:ascii="宋体" w:hAnsi="宋体" w:cs="宋体"/>
          <w:sz w:val="24"/>
          <w:lang w:val="zh-TW"/>
        </w:rPr>
        <w:t xml:space="preserve">。</w:t>
      </w:r>
      <w:r>
        <w:rPr>
          <w:rFonts w:ascii="宋体" w:hAnsi="宋体" w:cs="宋体"/>
          <w:sz w:val="24"/>
          <w:lang w:val="zh-TW"/>
        </w:rPr>
      </w:r>
      <w:r/>
    </w:p>
    <w:p>
      <w:pPr>
        <w:pStyle w:val="853"/>
        <w:ind w:firstLine="482"/>
        <w:jc w:val="left"/>
        <w:spacing w:before="0" w:line="360" w:lineRule="auto"/>
        <w:rPr>
          <w:rFonts w:ascii="宋体" w:hAnsi="宋体" w:eastAsia="宋体" w:cs="宋体"/>
          <w:sz w:val="24"/>
          <w:szCs w:val="24"/>
        </w:rPr>
      </w:pPr>
      <w:r/>
      <w:bookmarkEnd w:id="23"/>
      <w:r/>
      <w:bookmarkStart w:id="24" w:name="_Toc35393625"/>
      <w:r/>
      <w:bookmarkStart w:id="25" w:name="_Toc35393794"/>
      <w:r/>
      <w:bookmarkStart w:id="26" w:name="_Toc28359007"/>
      <w:r/>
      <w:bookmarkStart w:id="27" w:name="_Toc28359084"/>
      <w:r>
        <w:rPr>
          <w:rFonts w:hint="eastAsia" w:ascii="宋体" w:hAnsi="宋体" w:eastAsia="宋体" w:cs="宋体"/>
          <w:sz w:val="24"/>
          <w:szCs w:val="24"/>
        </w:rPr>
        <w:t xml:space="preserve">五、公告</w:t>
      </w:r>
      <w:r>
        <w:rPr>
          <w:rFonts w:hint="eastAsia" w:ascii="宋体" w:hAnsi="宋体" w:eastAsia="宋体" w:cs="宋体"/>
          <w:sz w:val="24"/>
          <w:szCs w:val="24"/>
        </w:rPr>
        <w:t xml:space="preserve">期限</w:t>
      </w:r>
      <w:bookmarkEnd w:id="24"/>
      <w:r/>
      <w:bookmarkEnd w:id="25"/>
      <w:r/>
      <w:bookmarkEnd w:id="26"/>
      <w:r/>
      <w:bookmarkEnd w:id="27"/>
      <w:r>
        <w:rPr>
          <w:rFonts w:ascii="宋体" w:hAnsi="宋体" w:eastAsia="宋体" w:cs="宋体"/>
          <w:sz w:val="24"/>
          <w:szCs w:val="24"/>
        </w:rPr>
      </w:r>
      <w:r/>
    </w:p>
    <w:p>
      <w:pPr>
        <w:pStyle w:val="851"/>
        <w:ind w:firstLine="480"/>
        <w:spacing w:line="360" w:lineRule="auto"/>
        <w:rPr>
          <w:rFonts w:ascii="宋体" w:hAnsi="宋体" w:cs="宋体"/>
          <w:sz w:val="24"/>
        </w:rPr>
      </w:pPr>
      <w:r>
        <w:rPr>
          <w:rFonts w:hint="eastAsia" w:ascii="宋体" w:hAnsi="宋体" w:cs="宋体"/>
          <w:sz w:val="24"/>
        </w:rPr>
        <w:t xml:space="preserve">自本公告发布之日起3个工作日。</w:t>
      </w:r>
      <w:r>
        <w:rPr>
          <w:rFonts w:ascii="宋体" w:hAnsi="宋体" w:cs="宋体"/>
          <w:sz w:val="24"/>
        </w:rPr>
      </w:r>
      <w:r/>
    </w:p>
    <w:p>
      <w:pPr>
        <w:pStyle w:val="853"/>
        <w:ind w:firstLine="482"/>
        <w:jc w:val="left"/>
        <w:spacing w:before="0" w:line="360" w:lineRule="auto"/>
        <w:rPr>
          <w:rFonts w:ascii="宋体" w:hAnsi="宋体" w:eastAsia="宋体" w:cs="宋体"/>
          <w:sz w:val="24"/>
          <w:szCs w:val="24"/>
        </w:rPr>
      </w:pPr>
      <w:r/>
      <w:bookmarkStart w:id="28" w:name="_Toc35393626"/>
      <w:r/>
      <w:bookmarkStart w:id="29" w:name="_Toc35393795"/>
      <w:r>
        <w:rPr>
          <w:rFonts w:hint="eastAsia" w:ascii="宋体" w:hAnsi="宋体" w:eastAsia="宋体" w:cs="宋体"/>
          <w:sz w:val="24"/>
          <w:szCs w:val="24"/>
        </w:rPr>
        <w:t xml:space="preserve">六、其他补充事宜</w:t>
      </w:r>
      <w:bookmarkEnd w:id="28"/>
      <w:r/>
      <w:bookmarkEnd w:id="29"/>
      <w:r>
        <w:rPr>
          <w:rFonts w:ascii="宋体" w:hAnsi="宋体" w:eastAsia="宋体" w:cs="宋体"/>
          <w:sz w:val="24"/>
          <w:szCs w:val="24"/>
        </w:rPr>
      </w:r>
      <w:r/>
    </w:p>
    <w:p>
      <w:pPr>
        <w:pStyle w:val="851"/>
        <w:ind w:firstLine="480"/>
        <w:spacing w:line="360" w:lineRule="auto"/>
        <w:rPr>
          <w:sz w:val="24"/>
        </w:rPr>
      </w:pPr>
      <w:r/>
      <w:bookmarkStart w:id="30" w:name="OLE_LINK3"/>
      <w:r>
        <w:rPr>
          <w:sz w:val="24"/>
        </w:rPr>
        <w:t xml:space="preserve">1</w:t>
      </w:r>
      <w:r>
        <w:rPr>
          <w:rFonts w:hint="eastAsia"/>
          <w:sz w:val="24"/>
        </w:rPr>
        <w:t xml:space="preserve">、磋商保证金：无需缴纳。</w:t>
      </w:r>
      <w:r>
        <w:rPr>
          <w:sz w:val="24"/>
        </w:rPr>
      </w:r>
      <w:r/>
    </w:p>
    <w:p>
      <w:pPr>
        <w:pStyle w:val="851"/>
        <w:ind w:firstLine="480"/>
        <w:spacing w:line="360" w:lineRule="auto"/>
        <w:tabs>
          <w:tab w:val="left" w:pos="900" w:leader="none"/>
        </w:tabs>
        <w:rPr>
          <w:sz w:val="24"/>
        </w:rPr>
      </w:pPr>
      <w:r>
        <w:rPr>
          <w:sz w:val="24"/>
        </w:rPr>
        <w:t xml:space="preserve">2</w:t>
      </w:r>
      <w:r>
        <w:rPr>
          <w:rFonts w:hint="eastAsia"/>
          <w:sz w:val="24"/>
        </w:rPr>
        <w:t xml:space="preserve">、</w:t>
      </w:r>
      <w:r>
        <w:rPr>
          <w:sz w:val="24"/>
        </w:rPr>
        <w:t xml:space="preserve">CA</w:t>
      </w:r>
      <w:r>
        <w:rPr>
          <w:rFonts w:hint="eastAsia"/>
          <w:sz w:val="24"/>
        </w:rPr>
        <w:t xml:space="preserve">办理注意事项</w:t>
      </w:r>
      <w:r>
        <w:rPr>
          <w:rFonts w:hint="eastAsia"/>
          <w:sz w:val="24"/>
        </w:rPr>
        <w:t xml:space="preserve">：领取</w:t>
      </w:r>
      <w:r>
        <w:rPr>
          <w:sz w:val="24"/>
        </w:rPr>
        <w:t xml:space="preserve">CA</w:t>
      </w:r>
      <w:r>
        <w:rPr>
          <w:rFonts w:hint="eastAsia"/>
          <w:sz w:val="24"/>
        </w:rPr>
        <w:t xml:space="preserve">和办理电子签章请至常州市政务服务中心</w:t>
      </w:r>
      <w:r>
        <w:rPr>
          <w:sz w:val="24"/>
        </w:rPr>
        <w:t xml:space="preserve">1-1</w:t>
      </w:r>
      <w:r>
        <w:rPr>
          <w:rFonts w:hint="eastAsia"/>
          <w:sz w:val="24"/>
        </w:rPr>
        <w:t xml:space="preserve">号四楼大厅</w:t>
      </w:r>
      <w:r>
        <w:rPr>
          <w:sz w:val="24"/>
        </w:rPr>
        <w:t xml:space="preserve">CA</w:t>
      </w:r>
      <w:r>
        <w:rPr>
          <w:rFonts w:hint="eastAsia"/>
          <w:sz w:val="24"/>
        </w:rPr>
        <w:t xml:space="preserve">办理窗口办理，或者登录常州市政府采购网“下载中心”，下载并查阅“江苏省政府采购数字证书</w:t>
      </w:r>
      <w:r>
        <w:rPr>
          <w:sz w:val="24"/>
        </w:rPr>
        <w:t xml:space="preserve">CA</w:t>
      </w:r>
      <w:r>
        <w:rPr>
          <w:rFonts w:hint="eastAsia"/>
          <w:sz w:val="24"/>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rPr>
      </w:r>
      <w:r/>
    </w:p>
    <w:p>
      <w:pPr>
        <w:pStyle w:val="851"/>
        <w:ind w:firstLine="540"/>
        <w:spacing w:line="360" w:lineRule="auto"/>
        <w:rPr>
          <w:sz w:val="24"/>
        </w:rPr>
      </w:pPr>
      <w:r>
        <w:rPr>
          <w:sz w:val="24"/>
        </w:rPr>
        <w:t xml:space="preserve">3</w:t>
      </w:r>
      <w:r>
        <w:rPr>
          <w:rFonts w:hint="eastAsia"/>
          <w:sz w:val="24"/>
        </w:rPr>
        <w:t xml:space="preserve">、关于常州市中小企业政府采购信用融资：根据《常州市财政局中</w:t>
      </w:r>
      <w:r>
        <w:rPr>
          <w:rFonts w:hint="eastAsia"/>
          <w:sz w:val="24"/>
        </w:rPr>
        <w:t xml:space="preserve">国人民银行常州市中心支行关于进一步推进政府采购信用融资工作</w:t>
      </w:r>
      <w:r>
        <w:rPr>
          <w:rFonts w:hint="eastAsia"/>
          <w:sz w:val="24"/>
        </w:rPr>
        <w:t xml:space="preserve">的通知》（常财购〔</w:t>
      </w:r>
      <w:r>
        <w:rPr>
          <w:sz w:val="24"/>
        </w:rPr>
        <w:t xml:space="preserve">2021</w:t>
      </w:r>
      <w:r>
        <w:rPr>
          <w:rFonts w:hint="eastAsia"/>
          <w:sz w:val="24"/>
        </w:rPr>
        <w:t xml:space="preserve">〕</w:t>
      </w:r>
      <w:r>
        <w:rPr>
          <w:sz w:val="24"/>
        </w:rPr>
        <w:t xml:space="preserve">13</w:t>
      </w:r>
      <w:r>
        <w:rPr>
          <w:rFonts w:hint="eastAsia"/>
          <w:sz w:val="24"/>
        </w:rPr>
        <w:t xml:space="preserve">号）等有关文件</w:t>
      </w:r>
      <w:r>
        <w:rPr>
          <w:rFonts w:hint="eastAsia"/>
          <w:sz w:val="24"/>
        </w:rPr>
        <w:t xml:space="preserve">精神，我市</w:t>
      </w:r>
      <w:r>
        <w:rPr>
          <w:rFonts w:hint="eastAsia"/>
          <w:sz w:val="24"/>
        </w:rPr>
        <w:t xml:space="preserve">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rFonts w:hint="eastAsia"/>
          <w:sz w:val="24"/>
        </w:rPr>
        <w:t xml:space="preserve">政采融资平台栏目。</w:t>
      </w:r>
      <w:r>
        <w:rPr>
          <w:sz w:val="24"/>
        </w:rPr>
      </w:r>
      <w:r/>
    </w:p>
    <w:p>
      <w:pPr>
        <w:pStyle w:val="851"/>
        <w:ind w:firstLine="480"/>
        <w:spacing w:line="360" w:lineRule="auto"/>
        <w:rPr>
          <w:rFonts w:ascii="宋体" w:hAnsi="宋体" w:cs="宋体"/>
          <w:sz w:val="24"/>
          <w:lang w:val="zh-TW"/>
        </w:rPr>
      </w:pPr>
      <w:r>
        <w:rPr>
          <w:sz w:val="24"/>
        </w:rPr>
        <w:t xml:space="preserve">4</w:t>
      </w:r>
      <w:r>
        <w:rPr>
          <w:rFonts w:hint="eastAsia"/>
          <w:sz w:val="24"/>
        </w:rPr>
        <w:t xml:space="preserve">、采购公告内容与采购文件不一致的，以采购文件为准。</w:t>
      </w:r>
      <w:r>
        <w:rPr>
          <w:rFonts w:ascii="宋体" w:hAnsi="宋体" w:cs="宋体"/>
          <w:sz w:val="24"/>
          <w:lang w:val="zh-TW"/>
        </w:rPr>
      </w:r>
      <w:r/>
    </w:p>
    <w:p>
      <w:pPr>
        <w:pStyle w:val="853"/>
        <w:ind w:firstLine="482"/>
        <w:jc w:val="left"/>
        <w:spacing w:before="0" w:line="360" w:lineRule="auto"/>
        <w:rPr>
          <w:rFonts w:ascii="宋体" w:hAnsi="宋体" w:eastAsia="宋体" w:cs="宋体"/>
          <w:sz w:val="24"/>
          <w:szCs w:val="24"/>
        </w:rPr>
      </w:pPr>
      <w:r/>
      <w:bookmarkEnd w:id="30"/>
      <w:r/>
      <w:bookmarkStart w:id="31" w:name="_Toc35393796"/>
      <w:r/>
      <w:bookmarkStart w:id="32" w:name="_Toc35393627"/>
      <w:r/>
      <w:bookmarkStart w:id="33" w:name="_Toc28359085"/>
      <w:r/>
      <w:bookmarkStart w:id="34" w:name="_Toc28359008"/>
      <w:r>
        <w:rPr>
          <w:rFonts w:hint="eastAsia" w:ascii="宋体" w:hAnsi="宋体" w:eastAsia="宋体" w:cs="宋体"/>
          <w:sz w:val="24"/>
          <w:szCs w:val="24"/>
        </w:rPr>
        <w:t xml:space="preserve">七、对本项目提出询问，请按以下方式联系。</w:t>
      </w:r>
      <w:bookmarkEnd w:id="31"/>
      <w:r/>
      <w:bookmarkEnd w:id="32"/>
      <w:r/>
      <w:bookmarkEnd w:id="33"/>
      <w:r/>
      <w:bookmarkEnd w:id="34"/>
      <w:r>
        <w:rPr>
          <w:rFonts w:ascii="宋体" w:hAnsi="宋体" w:eastAsia="宋体" w:cs="宋体"/>
          <w:sz w:val="24"/>
          <w:szCs w:val="24"/>
        </w:rPr>
      </w:r>
      <w:r/>
    </w:p>
    <w:p>
      <w:pPr>
        <w:pStyle w:val="851"/>
        <w:ind w:firstLine="482"/>
        <w:jc w:val="left"/>
        <w:spacing w:line="360" w:lineRule="auto"/>
        <w:widowControl/>
        <w:rPr>
          <w:rFonts w:ascii="宋体" w:hAnsi="宋体" w:cs="宋体"/>
          <w:b/>
          <w:sz w:val="24"/>
        </w:rPr>
      </w:pPr>
      <w:r/>
      <w:bookmarkStart w:id="35" w:name="_Hlk149911588"/>
      <w:r/>
      <w:bookmarkStart w:id="36" w:name="_Toc28359087"/>
      <w:r/>
      <w:bookmarkStart w:id="37" w:name="_Toc28359010"/>
      <w:r>
        <w:rPr>
          <w:rFonts w:hint="eastAsia" w:ascii="宋体" w:hAnsi="宋体" w:cs="宋体"/>
          <w:b/>
          <w:sz w:val="24"/>
        </w:rPr>
        <w:t xml:space="preserve">1、采购人信息</w:t>
      </w:r>
      <w:r>
        <w:rPr>
          <w:rFonts w:ascii="宋体" w:hAnsi="宋体" w:cs="宋体"/>
          <w:b/>
          <w:sz w:val="24"/>
        </w:rPr>
      </w:r>
      <w:r/>
    </w:p>
    <w:p>
      <w:pPr>
        <w:pStyle w:val="851"/>
        <w:ind w:firstLine="480"/>
        <w:jc w:val="left"/>
        <w:spacing w:line="360" w:lineRule="auto"/>
        <w:rPr>
          <w:rFonts w:hint="eastAsia" w:ascii="宋体" w:hAnsi="宋体"/>
          <w:sz w:val="24"/>
        </w:rPr>
      </w:pPr>
      <w:r/>
      <w:bookmarkStart w:id="38" w:name="_Toc28359086"/>
      <w:r/>
      <w:bookmarkStart w:id="39" w:name="_Toc28359009"/>
      <w:r>
        <w:rPr>
          <w:rFonts w:hint="eastAsia" w:ascii="宋体" w:hAnsi="宋体"/>
          <w:sz w:val="24"/>
        </w:rPr>
        <w:t xml:space="preserve">名称：常州市武进区机关事</w:t>
      </w:r>
      <w:r>
        <w:rPr>
          <w:rFonts w:hint="eastAsia" w:ascii="宋体" w:hAnsi="宋体"/>
          <w:sz w:val="24"/>
        </w:rPr>
        <w:t xml:space="preserve">务管理中心</w:t>
      </w:r>
      <w:r/>
    </w:p>
    <w:p>
      <w:pPr>
        <w:pStyle w:val="851"/>
        <w:ind w:firstLine="480"/>
        <w:jc w:val="left"/>
        <w:spacing w:line="360" w:lineRule="auto"/>
        <w:rPr>
          <w:rFonts w:hint="eastAsia" w:ascii="宋体" w:hAnsi="宋体"/>
          <w:sz w:val="24"/>
        </w:rPr>
      </w:pPr>
      <w:r>
        <w:rPr>
          <w:rFonts w:hint="eastAsia" w:ascii="宋体" w:hAnsi="宋体"/>
          <w:sz w:val="24"/>
        </w:rPr>
        <w:t xml:space="preserve">地址：常州市武进区环府路26号</w:t>
      </w:r>
      <w:r/>
    </w:p>
    <w:p>
      <w:pPr>
        <w:pStyle w:val="851"/>
        <w:ind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高科</w:t>
      </w:r>
      <w:r>
        <w:rPr>
          <w:rFonts w:hint="eastAsia" w:ascii="宋体" w:hAnsi="宋体"/>
          <w:sz w:val="24"/>
        </w:rPr>
        <w:t xml:space="preserve">   </w:t>
      </w:r>
      <w:r/>
    </w:p>
    <w:p>
      <w:pPr>
        <w:pStyle w:val="851"/>
        <w:ind w:firstLine="480"/>
        <w:jc w:val="left"/>
        <w:spacing w:line="360" w:lineRule="auto"/>
        <w:rPr>
          <w:rFonts w:hint="eastAsia" w:ascii="宋体" w:hAnsi="宋体" w:cs="宋体"/>
          <w:sz w:val="24"/>
          <w:u w:val="single"/>
        </w:rPr>
      </w:pPr>
      <w:r>
        <w:rPr>
          <w:rFonts w:hint="eastAsia" w:ascii="宋体" w:hAnsi="宋体"/>
          <w:sz w:val="24"/>
        </w:rPr>
        <w:t xml:space="preserve">联系方式：0519-</w:t>
      </w:r>
      <w:r>
        <w:rPr>
          <w:rFonts w:ascii="宋体" w:hAnsi="宋体"/>
          <w:sz w:val="24"/>
        </w:rPr>
        <w:t xml:space="preserve">86310018</w:t>
      </w:r>
      <w:r>
        <w:rPr>
          <w:rFonts w:hint="eastAsia" w:ascii="宋体" w:hAnsi="宋体" w:cs="宋体"/>
          <w:sz w:val="24"/>
          <w:u w:val="single"/>
        </w:rPr>
      </w:r>
      <w:r/>
    </w:p>
    <w:p>
      <w:pPr>
        <w:pStyle w:val="851"/>
        <w:ind w:firstLine="482"/>
        <w:jc w:val="left"/>
        <w:spacing w:line="360" w:lineRule="auto"/>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w:t>
      </w:r>
      <w:bookmarkEnd w:id="38"/>
      <w:r/>
      <w:bookmarkEnd w:id="39"/>
      <w:r>
        <w:rPr>
          <w:rFonts w:hint="eastAsia" w:ascii="宋体" w:hAnsi="宋体" w:cs="宋体"/>
          <w:b/>
          <w:sz w:val="24"/>
        </w:rPr>
        <w:t xml:space="preserve">采购代理</w:t>
      </w:r>
      <w:r>
        <w:rPr>
          <w:rFonts w:hint="eastAsia" w:ascii="宋体" w:hAnsi="宋体" w:cs="宋体"/>
          <w:b/>
          <w:sz w:val="24"/>
        </w:rPr>
        <w:t xml:space="preserve">机构信息</w:t>
      </w:r>
      <w:r>
        <w:rPr>
          <w:rFonts w:ascii="宋体" w:hAnsi="宋体" w:cs="宋体"/>
          <w:b/>
          <w:sz w:val="24"/>
        </w:rPr>
      </w:r>
      <w:r/>
    </w:p>
    <w:p>
      <w:pPr>
        <w:pStyle w:val="851"/>
        <w:ind w:firstLine="480"/>
        <w:jc w:val="left"/>
        <w:spacing w:line="360" w:lineRule="auto"/>
        <w:rPr>
          <w:rFonts w:ascii="宋体" w:hAnsi="宋体" w:cs="宋体"/>
          <w:sz w:val="24"/>
        </w:rPr>
      </w:pPr>
      <w:r>
        <w:rPr>
          <w:rFonts w:hint="eastAsia" w:ascii="宋体" w:hAnsi="宋体" w:cs="宋体"/>
          <w:sz w:val="24"/>
        </w:rPr>
        <w:t xml:space="preserve">名称：常州晋发建设项目管理有限公司</w:t>
      </w:r>
      <w:r>
        <w:rPr>
          <w:rFonts w:ascii="宋体" w:hAnsi="宋体" w:cs="宋体"/>
          <w:sz w:val="24"/>
        </w:rPr>
      </w:r>
      <w:r/>
    </w:p>
    <w:p>
      <w:pPr>
        <w:pStyle w:val="851"/>
        <w:ind w:firstLine="480"/>
        <w:jc w:val="left"/>
        <w:spacing w:line="360" w:lineRule="auto"/>
        <w:rPr>
          <w:rFonts w:ascii="宋体" w:hAnsi="宋体" w:cs="宋体"/>
          <w:sz w:val="24"/>
        </w:rPr>
      </w:pPr>
      <w:r>
        <w:rPr>
          <w:rFonts w:hint="eastAsia" w:ascii="宋体" w:hAnsi="宋体" w:cs="宋体"/>
          <w:sz w:val="24"/>
        </w:rPr>
        <w:t xml:space="preserve">地址：常州科教城三联路南，信息产业园-研发楼三楼</w:t>
      </w:r>
      <w:r>
        <w:rPr>
          <w:rFonts w:ascii="宋体" w:hAnsi="宋体" w:cs="宋体"/>
          <w:sz w:val="24"/>
        </w:rPr>
      </w:r>
      <w:r/>
    </w:p>
    <w:p>
      <w:pPr>
        <w:pStyle w:val="851"/>
        <w:ind w:firstLine="480"/>
        <w:jc w:val="left"/>
        <w:spacing w:line="360" w:lineRule="auto"/>
        <w:rPr>
          <w:rFonts w:ascii="宋体" w:hAnsi="宋体" w:cs="宋体"/>
          <w:sz w:val="24"/>
        </w:rPr>
      </w:pPr>
      <w:r>
        <w:rPr>
          <w:rFonts w:hint="eastAsia" w:ascii="宋体" w:hAnsi="宋体" w:cs="宋体"/>
          <w:sz w:val="24"/>
        </w:rPr>
        <w:t xml:space="preserve">联系人：潘工</w:t>
      </w:r>
      <w:r>
        <w:rPr>
          <w:rFonts w:ascii="宋体" w:hAnsi="宋体" w:cs="宋体"/>
          <w:sz w:val="24"/>
        </w:rPr>
      </w:r>
      <w:r/>
    </w:p>
    <w:p>
      <w:pPr>
        <w:pStyle w:val="851"/>
        <w:ind w:firstLine="480"/>
        <w:jc w:val="left"/>
        <w:spacing w:line="360" w:lineRule="auto"/>
        <w:rPr>
          <w:rFonts w:ascii="宋体" w:hAnsi="宋体" w:cs="宋体"/>
          <w:sz w:val="24"/>
        </w:rPr>
      </w:pPr>
      <w:r>
        <w:rPr>
          <w:rFonts w:hint="eastAsia" w:ascii="宋体" w:hAnsi="宋体" w:cs="宋体"/>
          <w:sz w:val="24"/>
        </w:rPr>
        <w:t xml:space="preserve">联系方式：15720613683</w:t>
      </w:r>
      <w:r>
        <w:rPr>
          <w:rFonts w:ascii="宋体" w:hAnsi="宋体" w:cs="宋体"/>
          <w:sz w:val="24"/>
        </w:rPr>
      </w:r>
      <w:r/>
    </w:p>
    <w:p>
      <w:pPr>
        <w:pStyle w:val="952"/>
        <w:ind w:firstLine="482"/>
        <w:spacing w:line="360" w:lineRule="auto"/>
        <w:rPr>
          <w:rFonts w:ascii="宋体" w:hAnsi="宋体" w:cs="宋体"/>
          <w:b/>
          <w:color w:val="000000"/>
        </w:rPr>
      </w:pPr>
      <w:r>
        <w:rPr>
          <w:rFonts w:hint="eastAsia" w:ascii="宋体" w:hAnsi="宋体" w:cs="宋体"/>
          <w:b/>
          <w:color w:val="000000"/>
        </w:rPr>
        <w:t xml:space="preserve">3、电子化招投标技术支持电话：0519-85588210/ 0519-85588163</w:t>
      </w:r>
      <w:bookmarkEnd w:id="35"/>
      <w:r>
        <w:rPr>
          <w:rFonts w:ascii="宋体" w:hAnsi="宋体" w:cs="宋体"/>
          <w:b/>
          <w:color w:val="000000"/>
        </w:rPr>
      </w:r>
      <w:r/>
    </w:p>
    <w:p>
      <w:pPr>
        <w:pStyle w:val="851"/>
        <w:jc w:val="center"/>
        <w:spacing w:line="360" w:lineRule="auto"/>
        <w:rPr>
          <w:b/>
          <w:sz w:val="36"/>
          <w:szCs w:val="36"/>
        </w:rPr>
        <w:outlineLvl w:val="0"/>
      </w:pPr>
      <w:r/>
      <w:bookmarkEnd w:id="36"/>
      <w:r/>
      <w:bookmarkEnd w:id="37"/>
      <w:r/>
      <w:bookmarkStart w:id="40" w:name="_Toc226965856"/>
      <w:r/>
      <w:bookmarkStart w:id="41" w:name="_Toc305158854"/>
      <w:r/>
      <w:bookmarkStart w:id="42" w:name="_Toc353873938"/>
      <w:r/>
      <w:bookmarkStart w:id="43" w:name="_Toc305158928"/>
      <w:r/>
      <w:bookmarkStart w:id="44" w:name="_Toc127161488"/>
      <w:r/>
      <w:bookmarkStart w:id="45" w:name="_Toc127151777"/>
      <w:r/>
      <w:bookmarkStart w:id="46" w:name="_Toc195842950"/>
      <w:r/>
      <w:bookmarkStart w:id="47" w:name="_Toc512937850"/>
      <w:r/>
      <w:bookmarkStart w:id="48" w:name="_Toc265228423"/>
      <w:r/>
      <w:bookmarkStart w:id="49" w:name="_Toc264969275"/>
      <w:r/>
      <w:bookmarkStart w:id="50" w:name="_Toc353825548"/>
      <w:r/>
      <w:bookmarkStart w:id="51" w:name="_Toc104818926"/>
      <w:r/>
      <w:bookmarkStart w:id="52" w:name="_Toc150774783"/>
      <w:r>
        <w:rPr>
          <w:b/>
          <w:sz w:val="36"/>
          <w:szCs w:val="36"/>
        </w:rPr>
      </w:r>
      <w:r/>
    </w:p>
    <w:p>
      <w:pPr>
        <w:pStyle w:val="851"/>
        <w:jc w:val="left"/>
        <w:widowControl/>
        <w:rPr>
          <w:b/>
          <w:sz w:val="36"/>
          <w:szCs w:val="36"/>
        </w:rPr>
      </w:pPr>
      <w:r>
        <w:rPr>
          <w:b/>
          <w:sz w:val="36"/>
          <w:szCs w:val="36"/>
        </w:rPr>
        <w:br w:type="page" w:clear="all"/>
      </w:r>
      <w:r/>
    </w:p>
    <w:p>
      <w:pPr>
        <w:pStyle w:val="851"/>
        <w:jc w:val="center"/>
        <w:spacing w:line="360" w:lineRule="auto"/>
        <w:rPr>
          <w:b/>
          <w:sz w:val="32"/>
          <w:szCs w:val="32"/>
        </w:rPr>
        <w:outlineLvl w:val="0"/>
      </w:pPr>
      <w:r>
        <w:rPr>
          <w:b/>
          <w:sz w:val="36"/>
          <w:szCs w:val="36"/>
        </w:rPr>
        <w:t xml:space="preserve">第二章   供应商须知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b/>
          <w:sz w:val="32"/>
          <w:szCs w:val="32"/>
        </w:rPr>
      </w:r>
      <w:r/>
    </w:p>
    <w:p>
      <w:pPr>
        <w:pStyle w:val="853"/>
        <w:spacing w:before="0" w:line="360" w:lineRule="auto"/>
        <w:tabs>
          <w:tab w:val="center" w:pos="4592" w:leader="none"/>
          <w:tab w:val="left" w:pos="7860" w:leader="none"/>
        </w:tabs>
        <w:rPr>
          <w:rFonts w:ascii="Times New Roman" w:hAnsi="Times New Roman" w:eastAsia="宋体"/>
          <w:b w:val="0"/>
          <w:sz w:val="28"/>
        </w:rPr>
      </w:pPr>
      <w:r/>
      <w:bookmarkStart w:id="53" w:name="_Toc151193833"/>
      <w:r/>
      <w:bookmarkStart w:id="54" w:name="_Toc127151519"/>
      <w:r/>
      <w:bookmarkStart w:id="55" w:name="_Toc150480757"/>
      <w:r/>
      <w:bookmarkStart w:id="56" w:name="_Toc164229360"/>
      <w:r/>
      <w:bookmarkStart w:id="57" w:name="_Toc164229214"/>
      <w:r/>
      <w:bookmarkStart w:id="58" w:name="_Toc151193907"/>
      <w:r/>
      <w:bookmarkStart w:id="59" w:name="_Toc151193761"/>
      <w:r/>
      <w:bookmarkStart w:id="60" w:name="_Toc142311021"/>
      <w:r/>
      <w:bookmarkStart w:id="61" w:name="_Toc226965792"/>
      <w:r/>
      <w:bookmarkStart w:id="62" w:name="_Toc127151720"/>
      <w:r/>
      <w:bookmarkStart w:id="63" w:name="_Toc150509270"/>
      <w:r/>
      <w:bookmarkStart w:id="64" w:name="_Toc226309763"/>
      <w:r/>
      <w:bookmarkStart w:id="65" w:name="_Toc164608788"/>
      <w:r/>
      <w:bookmarkStart w:id="66" w:name="_Toc151193689"/>
      <w:r/>
      <w:bookmarkStart w:id="67" w:name="_Toc151193617"/>
      <w:r/>
      <w:bookmarkStart w:id="68" w:name="_Toc195842884"/>
      <w:r/>
      <w:bookmarkStart w:id="69" w:name="_Toc226337215"/>
      <w:r/>
      <w:bookmarkStart w:id="70" w:name="_Toc164351613"/>
      <w:r/>
      <w:bookmarkStart w:id="71" w:name="_Toc151190146"/>
      <w:r/>
      <w:bookmarkStart w:id="72" w:name="_Toc226965709"/>
      <w:r/>
      <w:bookmarkStart w:id="73" w:name="_Toc150774619"/>
      <w:r/>
      <w:bookmarkStart w:id="74" w:name="_Toc520356144"/>
      <w:r/>
      <w:bookmarkStart w:id="75" w:name="_Toc149720812"/>
      <w:r/>
      <w:bookmarkStart w:id="76" w:name="_Toc164608633"/>
      <w:r/>
      <w:bookmarkStart w:id="77" w:name="_Toc150774724"/>
      <w:r/>
      <w:bookmarkStart w:id="78" w:name="_Toc127161433"/>
      <w:r>
        <w:rPr>
          <w:rFonts w:ascii="Times New Roman" w:hAnsi="Times New Roman" w:eastAsia="宋体"/>
          <w:sz w:val="28"/>
        </w:rPr>
        <w:t xml:space="preserve">第一节供应商须知资料表</w:t>
      </w:r>
      <w:r>
        <w:rPr>
          <w:rFonts w:ascii="Times New Roman" w:hAnsi="Times New Roman" w:eastAsia="宋体"/>
          <w:b w:val="0"/>
          <w:sz w:val="28"/>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1"/>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851"/>
              <w:jc w:val="center"/>
              <w:rPr>
                <w:b/>
                <w:bCs/>
                <w:sz w:val="24"/>
              </w:rPr>
            </w:pPr>
            <w:r>
              <w:rPr>
                <w:b/>
                <w:bCs/>
                <w:sz w:val="24"/>
              </w:rPr>
              <w:t xml:space="preserve">条目</w:t>
            </w:r>
            <w:r/>
          </w:p>
        </w:tc>
        <w:tc>
          <w:tcPr>
            <w:tcW w:w="7540" w:type="dxa"/>
            <w:vAlign w:val="center"/>
            <w:textDirection w:val="lrTb"/>
            <w:noWrap w:val="false"/>
          </w:tcPr>
          <w:p>
            <w:pPr>
              <w:pStyle w:val="851"/>
              <w:jc w:val="center"/>
              <w:rPr>
                <w:b/>
                <w:bCs/>
                <w:sz w:val="24"/>
              </w:rPr>
            </w:pPr>
            <w:r>
              <w:rPr>
                <w:b/>
                <w:bCs/>
                <w:sz w:val="24"/>
              </w:rPr>
              <w:t xml:space="preserve">内容</w:t>
            </w:r>
            <w:r/>
          </w:p>
        </w:tc>
      </w:tr>
      <w:tr>
        <w:trPr>
          <w:trHeight w:val="479"/>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w:t>
            </w:r>
            <w:r/>
          </w:p>
        </w:tc>
        <w:tc>
          <w:tcPr>
            <w:tcW w:w="1701" w:type="dxa"/>
            <w:vAlign w:val="center"/>
            <w:textDirection w:val="lrTb"/>
            <w:noWrap w:val="false"/>
          </w:tcPr>
          <w:p>
            <w:pPr>
              <w:pStyle w:val="851"/>
              <w:jc w:val="center"/>
              <w:spacing w:line="360" w:lineRule="exact"/>
              <w:rPr>
                <w:sz w:val="24"/>
              </w:rPr>
            </w:pPr>
            <w:r>
              <w:rPr>
                <w:sz w:val="24"/>
              </w:rPr>
              <w:t xml:space="preserve">项目属性</w:t>
            </w:r>
            <w:r/>
          </w:p>
        </w:tc>
        <w:tc>
          <w:tcPr>
            <w:tcW w:w="7540" w:type="dxa"/>
            <w:vAlign w:val="center"/>
            <w:textDirection w:val="lrTb"/>
            <w:noWrap w:val="false"/>
          </w:tcPr>
          <w:p>
            <w:pPr>
              <w:pStyle w:val="851"/>
              <w:jc w:val="left"/>
              <w:spacing w:line="360" w:lineRule="exact"/>
              <w:rPr>
                <w:sz w:val="24"/>
                <w:u w:val="single"/>
              </w:rPr>
            </w:pPr>
            <w:r>
              <w:rPr>
                <w:sz w:val="24"/>
              </w:rPr>
              <w:t xml:space="preserve">项目属性：</w:t>
            </w:r>
            <w:r>
              <w:rPr>
                <w:rFonts w:hint="eastAsia"/>
                <w:sz w:val="24"/>
              </w:rPr>
              <w:t xml:space="preserve">√</w:t>
            </w:r>
            <w:r>
              <w:rPr>
                <w:sz w:val="24"/>
              </w:rPr>
              <w:t xml:space="preserve">服务</w:t>
            </w:r>
            <w:r>
              <w:rPr>
                <w:rFonts w:hint="eastAsia"/>
                <w:sz w:val="24"/>
              </w:rPr>
              <w:t xml:space="preserve">   </w:t>
            </w:r>
            <w:r>
              <w:rPr>
                <w:rFonts w:ascii="Wingdings 2" w:hAnsi="Wingdings 2" w:eastAsia="Wingdings 2" w:cs="Wingdings 2"/>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2</w:t>
            </w:r>
            <w:r/>
          </w:p>
        </w:tc>
        <w:tc>
          <w:tcPr>
            <w:tcW w:w="1701" w:type="dxa"/>
            <w:vAlign w:val="center"/>
            <w:textDirection w:val="lrTb"/>
            <w:noWrap w:val="false"/>
          </w:tcPr>
          <w:p>
            <w:pPr>
              <w:pStyle w:val="851"/>
              <w:jc w:val="center"/>
              <w:spacing w:line="360" w:lineRule="exact"/>
              <w:rPr>
                <w:sz w:val="24"/>
              </w:rPr>
            </w:pPr>
            <w:r>
              <w:rPr>
                <w:sz w:val="24"/>
              </w:rPr>
              <w:t xml:space="preserve">科研仪器设备</w:t>
            </w:r>
            <w:r/>
          </w:p>
        </w:tc>
        <w:tc>
          <w:tcPr>
            <w:tcW w:w="7540" w:type="dxa"/>
            <w:vAlign w:val="center"/>
            <w:textDirection w:val="lrTb"/>
            <w:noWrap w:val="false"/>
          </w:tcPr>
          <w:p>
            <w:pPr>
              <w:pStyle w:val="851"/>
              <w:jc w:val="left"/>
              <w:spacing w:line="360" w:lineRule="exact"/>
              <w:rPr>
                <w:sz w:val="24"/>
              </w:rPr>
            </w:pPr>
            <w:r>
              <w:rPr>
                <w:sz w:val="24"/>
              </w:rPr>
              <w:t xml:space="preserve">是否属于科研仪器设备采购项目</w:t>
            </w:r>
            <w:r>
              <w:rPr>
                <w:sz w:val="24"/>
              </w:rPr>
              <w:t xml:space="preserve">：</w:t>
            </w:r>
            <w:r>
              <w:rPr>
                <w:rFonts w:ascii="Wingdings 2" w:hAnsi="Wingdings 2" w:eastAsia="Wingdings 2" w:cs="Wingdings 2"/>
                <w:sz w:val="24"/>
              </w:rPr>
              <w:t xml:space="preserve">£</w:t>
            </w:r>
            <w:r>
              <w:rPr>
                <w:sz w:val="24"/>
              </w:rPr>
              <w:t xml:space="preserve">是</w:t>
            </w:r>
            <w:r>
              <w:rPr>
                <w:rFonts w:hint="eastAsia"/>
                <w:sz w:val="24"/>
              </w:rPr>
              <w:t xml:space="preserve">   √</w:t>
            </w:r>
            <w:r>
              <w:rPr>
                <w:sz w:val="24"/>
              </w:rPr>
              <w:t xml:space="preserve">否</w:t>
            </w:r>
            <w:r/>
          </w:p>
        </w:tc>
      </w:tr>
      <w:tr>
        <w:trPr>
          <w:trHeight w:val="20"/>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3</w:t>
            </w:r>
            <w:r/>
          </w:p>
        </w:tc>
        <w:tc>
          <w:tcPr>
            <w:tcW w:w="1701" w:type="dxa"/>
            <w:vAlign w:val="center"/>
            <w:textDirection w:val="lrTb"/>
            <w:noWrap w:val="false"/>
          </w:tcPr>
          <w:p>
            <w:pPr>
              <w:pStyle w:val="851"/>
              <w:jc w:val="center"/>
              <w:spacing w:line="360" w:lineRule="exact"/>
              <w:rPr>
                <w:sz w:val="24"/>
              </w:rPr>
            </w:pPr>
            <w:r>
              <w:rPr>
                <w:sz w:val="24"/>
              </w:rPr>
              <w:t xml:space="preserve">现场考察</w:t>
            </w:r>
            <w:r/>
          </w:p>
        </w:tc>
        <w:tc>
          <w:tcPr>
            <w:tcW w:w="7540" w:type="dxa"/>
            <w:vAlign w:val="center"/>
            <w:textDirection w:val="lrTb"/>
            <w:noWrap w:val="false"/>
          </w:tcPr>
          <w:p>
            <w:pPr>
              <w:pStyle w:val="851"/>
              <w:jc w:val="left"/>
              <w:spacing w:line="360" w:lineRule="exact"/>
              <w:rPr>
                <w:sz w:val="24"/>
              </w:rPr>
            </w:pPr>
            <w:r>
              <w:rPr>
                <w:rFonts w:hint="eastAsia"/>
                <w:sz w:val="24"/>
              </w:rPr>
              <w:t xml:space="preserve">√</w:t>
            </w:r>
            <w:r>
              <w:rPr>
                <w:sz w:val="24"/>
              </w:rPr>
              <w:t xml:space="preserve">不组织</w:t>
            </w:r>
            <w:r/>
          </w:p>
          <w:p>
            <w:pPr>
              <w:pStyle w:val="851"/>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w:t>
            </w:r>
            <w:r>
              <w:rPr>
                <w:sz w:val="24"/>
              </w:rPr>
              <w:t xml:space="preserve">_____</w:t>
            </w:r>
            <w:r>
              <w:rPr>
                <w:sz w:val="24"/>
              </w:rPr>
              <w:t xml:space="preserve">___。</w:t>
            </w:r>
            <w:r>
              <w:rPr>
                <w:rFonts w:hint="eastAsia"/>
                <w:sz w:val="24"/>
              </w:rPr>
              <w:t xml:space="preserve">）</w:t>
            </w:r>
            <w:r>
              <w:rPr>
                <w:sz w:val="24"/>
              </w:rPr>
            </w:r>
            <w:r/>
          </w:p>
        </w:tc>
      </w:tr>
      <w:tr>
        <w:trPr>
          <w:trHeight w:val="20"/>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4</w:t>
            </w:r>
            <w:r/>
          </w:p>
        </w:tc>
        <w:tc>
          <w:tcPr>
            <w:tcW w:w="1701" w:type="dxa"/>
            <w:vAlign w:val="center"/>
            <w:textDirection w:val="lrTb"/>
            <w:noWrap w:val="false"/>
          </w:tcPr>
          <w:p>
            <w:pPr>
              <w:pStyle w:val="851"/>
              <w:jc w:val="center"/>
              <w:spacing w:line="360" w:lineRule="exact"/>
              <w:rPr>
                <w:sz w:val="24"/>
              </w:rPr>
            </w:pPr>
            <w:r>
              <w:rPr>
                <w:sz w:val="24"/>
              </w:rPr>
              <w:t xml:space="preserve">答疑会</w:t>
            </w:r>
            <w:r/>
          </w:p>
        </w:tc>
        <w:tc>
          <w:tcPr>
            <w:tcW w:w="7540" w:type="dxa"/>
            <w:vAlign w:val="center"/>
            <w:textDirection w:val="lrTb"/>
            <w:noWrap w:val="false"/>
          </w:tcPr>
          <w:p>
            <w:pPr>
              <w:pStyle w:val="851"/>
              <w:jc w:val="left"/>
              <w:spacing w:line="360" w:lineRule="exact"/>
              <w:rPr>
                <w:sz w:val="24"/>
              </w:rPr>
            </w:pPr>
            <w:r>
              <w:rPr>
                <w:rFonts w:hint="eastAsia"/>
                <w:sz w:val="24"/>
              </w:rPr>
              <w:t xml:space="preserve">√</w:t>
            </w:r>
            <w:r>
              <w:rPr>
                <w:sz w:val="24"/>
              </w:rPr>
              <w:t xml:space="preserve">不召开</w:t>
            </w:r>
            <w:r/>
          </w:p>
          <w:p>
            <w:pPr>
              <w:pStyle w:val="851"/>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5</w:t>
            </w:r>
            <w:r/>
          </w:p>
        </w:tc>
        <w:tc>
          <w:tcPr>
            <w:tcW w:w="1701" w:type="dxa"/>
            <w:vAlign w:val="center"/>
            <w:textDirection w:val="lrTb"/>
            <w:noWrap w:val="false"/>
          </w:tcPr>
          <w:p>
            <w:pPr>
              <w:pStyle w:val="851"/>
              <w:jc w:val="center"/>
              <w:spacing w:line="360" w:lineRule="exact"/>
              <w:rPr>
                <w:sz w:val="24"/>
              </w:rPr>
            </w:pPr>
            <w:r>
              <w:rPr>
                <w:sz w:val="24"/>
              </w:rPr>
              <w:t xml:space="preserve">样品</w:t>
            </w:r>
            <w:r/>
          </w:p>
        </w:tc>
        <w:tc>
          <w:tcPr>
            <w:tcW w:w="7540" w:type="dxa"/>
            <w:vAlign w:val="center"/>
            <w:textDirection w:val="lrTb"/>
            <w:noWrap w:val="false"/>
          </w:tcPr>
          <w:p>
            <w:pPr>
              <w:pStyle w:val="851"/>
              <w:jc w:val="left"/>
              <w:spacing w:line="360" w:lineRule="exact"/>
              <w:rPr>
                <w:sz w:val="24"/>
              </w:rPr>
            </w:pPr>
            <w:r>
              <w:rPr>
                <w:sz w:val="24"/>
              </w:rPr>
              <w:t xml:space="preserve">投标样品递交：</w:t>
            </w:r>
            <w:r/>
          </w:p>
          <w:p>
            <w:pPr>
              <w:pStyle w:val="851"/>
              <w:jc w:val="left"/>
              <w:spacing w:line="360" w:lineRule="exact"/>
              <w:rPr>
                <w:sz w:val="24"/>
              </w:rPr>
            </w:pPr>
            <w:r>
              <w:rPr>
                <w:rFonts w:hint="eastAsia"/>
                <w:sz w:val="24"/>
              </w:rPr>
              <w:t xml:space="preserve">√</w:t>
            </w:r>
            <w:r>
              <w:rPr>
                <w:sz w:val="24"/>
              </w:rPr>
              <w:t xml:space="preserve">不需要</w:t>
            </w:r>
            <w:r/>
          </w:p>
          <w:p>
            <w:pPr>
              <w:pStyle w:val="851"/>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pStyle w:val="937"/>
              <w:ind w:firstLine="0"/>
              <w:spacing w:after="0" w:line="360" w:lineRule="exact"/>
              <w:rPr>
                <w:rFonts w:ascii="Times New Roman" w:hAnsi="Times New Roman"/>
                <w:lang w:val="en-US" w:eastAsia="zh-CN"/>
              </w:rPr>
            </w:pPr>
            <w:r>
              <w:rPr>
                <w:rFonts w:hint="eastAsia" w:ascii="Times New Roman" w:hAnsi="Times New Roman"/>
                <w:lang w:val="en-US" w:eastAsia="zh-CN"/>
              </w:rPr>
              <w:t xml:space="preserve">（1）样品递交要求：样品必须在_年_月_日_时_分前送至</w:t>
            </w:r>
            <w:r>
              <w:rPr>
                <w:rFonts w:hint="eastAsia" w:cs="宋体"/>
                <w:u w:val="single"/>
                <w:lang w:val="en-US" w:eastAsia="zh-CN"/>
              </w:rPr>
              <w:t xml:space="preserve">常州晋发建设项目管理有限公司</w:t>
            </w:r>
            <w:r>
              <w:rPr>
                <w:rFonts w:hint="eastAsia" w:ascii="Times New Roman" w:hAnsi="Times New Roman"/>
                <w:lang w:val="en-US" w:eastAsia="zh-CN"/>
              </w:rPr>
              <w:t xml:space="preserve">做好样品送达登记工作，联系人：__，电话：__，逾期将不予接收。</w:t>
            </w:r>
            <w:r>
              <w:rPr>
                <w:rFonts w:ascii="Times New Roman" w:hAnsi="Times New Roman"/>
                <w:lang w:val="en-US" w:eastAsia="zh-CN"/>
              </w:rPr>
            </w:r>
            <w:r/>
          </w:p>
          <w:p>
            <w:pPr>
              <w:pStyle w:val="937"/>
              <w:ind w:firstLine="0"/>
              <w:spacing w:after="0" w:line="360" w:lineRule="exact"/>
              <w:rPr>
                <w:rFonts w:ascii="Times New Roman" w:hAnsi="Times New Roman"/>
                <w:lang w:val="en-US" w:eastAsia="zh-CN"/>
              </w:rPr>
            </w:pPr>
            <w:r>
              <w:rPr>
                <w:rFonts w:hint="eastAsia" w:ascii="Times New Roman" w:hAnsi="Times New Roman"/>
                <w:lang w:val="en-US" w:eastAsia="zh-CN"/>
              </w:rPr>
              <w:t xml:space="preserve">（2）中标（成交）单位样品留样封存，未中标（成交）单位样品自开标之日</w:t>
            </w:r>
            <w:r>
              <w:rPr>
                <w:rFonts w:hint="eastAsia" w:ascii="Times New Roman" w:hAnsi="Times New Roman"/>
                <w:lang w:val="en-US" w:eastAsia="zh-CN"/>
              </w:rPr>
              <w:t xml:space="preserve">起三天内由供应商运回。</w:t>
            </w:r>
            <w:r>
              <w:rPr>
                <w:rFonts w:ascii="Times New Roman" w:hAnsi="Times New Roman"/>
                <w:lang w:val="en-US" w:eastAsia="zh-CN"/>
              </w:rPr>
            </w:r>
            <w:r/>
          </w:p>
          <w:p>
            <w:pPr>
              <w:pStyle w:val="937"/>
              <w:ind w:firstLine="0"/>
              <w:spacing w:after="0" w:line="360" w:lineRule="exact"/>
              <w:rPr>
                <w:rFonts w:ascii="Times New Roman" w:hAnsi="Times New Roman"/>
                <w:lang w:val="en-US" w:eastAsia="zh-CN"/>
              </w:rPr>
            </w:pPr>
            <w:r>
              <w:rPr>
                <w:rFonts w:hint="eastAsia" w:ascii="Times New Roman" w:hAnsi="Times New Roman"/>
                <w:lang w:val="en-US" w:eastAsia="zh-CN"/>
              </w:rPr>
              <w:t xml:space="preserve">（3）样品不能出现制造厂或供应商的标志、标记。</w:t>
            </w:r>
            <w:r>
              <w:rPr>
                <w:rFonts w:ascii="Times New Roman" w:hAnsi="Times New Roman"/>
                <w:lang w:val="en-US" w:eastAsia="zh-CN"/>
              </w:rPr>
            </w:r>
            <w:r/>
          </w:p>
          <w:p>
            <w:pPr>
              <w:pStyle w:val="937"/>
              <w:ind w:firstLine="0"/>
              <w:spacing w:after="0" w:line="360" w:lineRule="exact"/>
              <w:rPr>
                <w:rFonts w:ascii="Times New Roman" w:hAnsi="Times New Roman"/>
                <w:lang w:val="en-US" w:eastAsia="zh-CN"/>
              </w:rPr>
            </w:pPr>
            <w:r>
              <w:rPr>
                <w:rFonts w:hint="eastAsia" w:ascii="Times New Roman" w:hAnsi="Times New Roman"/>
                <w:lang w:val="en-US" w:eastAsia="zh-CN"/>
              </w:rPr>
              <w:t xml:space="preserve">（4）样品递交及退还必须出具供应</w:t>
            </w:r>
            <w:r>
              <w:rPr>
                <w:rFonts w:hint="eastAsia" w:ascii="Times New Roman" w:hAnsi="Times New Roman"/>
                <w:lang w:val="en-US" w:eastAsia="zh-CN"/>
              </w:rPr>
              <w:t xml:space="preserve">商的授权委</w:t>
            </w:r>
            <w:r>
              <w:rPr>
                <w:rFonts w:hint="eastAsia" w:ascii="Times New Roman" w:hAnsi="Times New Roman"/>
                <w:lang w:val="en-US" w:eastAsia="zh-CN"/>
              </w:rPr>
              <w:t xml:space="preserve">托书及被授权委托人身份证。</w:t>
            </w:r>
            <w:r>
              <w:rPr>
                <w:rFonts w:ascii="Times New Roman" w:hAnsi="Times New Roman"/>
                <w:lang w:val="en-US" w:eastAsia="zh-CN"/>
              </w:rPr>
            </w:r>
            <w:r/>
          </w:p>
          <w:p>
            <w:pPr>
              <w:pStyle w:val="937"/>
              <w:ind w:firstLine="0"/>
              <w:spacing w:after="0" w:line="360" w:lineRule="exact"/>
              <w:rPr>
                <w:rFonts w:ascii="Times New Roman" w:hAnsi="Times New Roman"/>
                <w:sz w:val="21"/>
                <w:lang w:val="en-US" w:eastAsia="zh-CN"/>
              </w:rPr>
            </w:pPr>
            <w:r>
              <w:rPr>
                <w:rFonts w:hint="eastAsia" w:ascii="Times New Roman" w:hAnsi="Times New Roman"/>
                <w:lang w:val="en-US" w:eastAsia="zh-CN"/>
              </w:rPr>
              <w:t xml:space="preserve">（5）样品制作及运输费用由供应商自行承担。</w:t>
            </w:r>
            <w:r>
              <w:rPr>
                <w:rFonts w:ascii="Times New Roman" w:hAnsi="Times New Roman"/>
                <w:sz w:val="21"/>
                <w:lang w:val="en-US" w:eastAsia="zh-CN"/>
              </w:rPr>
            </w:r>
            <w:r/>
          </w:p>
        </w:tc>
      </w:tr>
      <w:tr>
        <w:trPr>
          <w:trHeight w:val="1200"/>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6</w:t>
            </w:r>
            <w:r/>
          </w:p>
        </w:tc>
        <w:tc>
          <w:tcPr>
            <w:tcW w:w="1701" w:type="dxa"/>
            <w:vAlign w:val="center"/>
            <w:textDirection w:val="lrTb"/>
            <w:noWrap w:val="false"/>
          </w:tcPr>
          <w:p>
            <w:pPr>
              <w:pStyle w:val="851"/>
              <w:jc w:val="center"/>
              <w:spacing w:line="360" w:lineRule="exact"/>
              <w:rPr>
                <w:sz w:val="24"/>
              </w:rPr>
            </w:pPr>
            <w:r>
              <w:rPr>
                <w:sz w:val="24"/>
              </w:rPr>
              <w:t xml:space="preserve">是否专门面向中小企业</w:t>
            </w:r>
            <w:r/>
          </w:p>
        </w:tc>
        <w:tc>
          <w:tcPr>
            <w:tcW w:w="7540" w:type="dxa"/>
            <w:vAlign w:val="center"/>
            <w:textDirection w:val="lrTb"/>
            <w:noWrap w:val="false"/>
          </w:tcPr>
          <w:p>
            <w:pPr>
              <w:pStyle w:val="851"/>
              <w:jc w:val="left"/>
              <w:spacing w:line="360" w:lineRule="exact"/>
              <w:rPr>
                <w:sz w:val="24"/>
              </w:rPr>
            </w:pPr>
            <w:r>
              <w:rPr>
                <w:rFonts w:hint="eastAsia"/>
                <w:sz w:val="24"/>
              </w:rPr>
              <w:t xml:space="preserve">√本项目专门面向中小企业采购，在评审时不再对小微企业执行价格评审优惠政策。</w:t>
            </w:r>
            <w:r>
              <w:rPr>
                <w:sz w:val="24"/>
              </w:rPr>
            </w:r>
            <w:r/>
          </w:p>
          <w:p>
            <w:pPr>
              <w:pStyle w:val="851"/>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535"/>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7</w:t>
            </w:r>
            <w:r/>
          </w:p>
        </w:tc>
        <w:tc>
          <w:tcPr>
            <w:tcW w:w="1701" w:type="dxa"/>
            <w:vAlign w:val="center"/>
            <w:textDirection w:val="lrTb"/>
            <w:noWrap w:val="false"/>
          </w:tcPr>
          <w:p>
            <w:pPr>
              <w:pStyle w:val="851"/>
              <w:jc w:val="center"/>
              <w:spacing w:line="360" w:lineRule="exact"/>
              <w:rPr>
                <w:sz w:val="24"/>
              </w:rPr>
            </w:pPr>
            <w:r>
              <w:rPr>
                <w:sz w:val="24"/>
              </w:rPr>
              <w:t xml:space="preserve">标的所属行业</w:t>
            </w:r>
            <w:r/>
          </w:p>
        </w:tc>
        <w:tc>
          <w:tcPr>
            <w:tcW w:w="7540" w:type="dxa"/>
            <w:vAlign w:val="center"/>
            <w:textDirection w:val="lrTb"/>
            <w:noWrap w:val="false"/>
          </w:tcPr>
          <w:p>
            <w:pPr>
              <w:pStyle w:val="851"/>
              <w:jc w:val="left"/>
              <w:spacing w:line="360" w:lineRule="exact"/>
              <w:rPr>
                <w:sz w:val="24"/>
              </w:rPr>
            </w:pPr>
            <w:r>
              <w:rPr>
                <w:rFonts w:hint="eastAsia"/>
                <w:sz w:val="24"/>
              </w:rPr>
              <w:t xml:space="preserve">本项目属于</w:t>
            </w:r>
            <w:r>
              <w:rPr>
                <w:rFonts w:hint="eastAsia"/>
                <w:sz w:val="24"/>
                <w:u w:val="single"/>
              </w:rPr>
              <w:t xml:space="preserve"> 服务类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租赁和商务服务业</w:t>
            </w:r>
            <w:r>
              <w:rPr>
                <w:rFonts w:hint="eastAsia"/>
                <w:sz w:val="24"/>
              </w:rPr>
              <w:t xml:space="preserve">（《关于印发中小企业划型</w:t>
            </w:r>
            <w:r>
              <w:rPr>
                <w:rFonts w:hint="eastAsia"/>
                <w:sz w:val="24"/>
              </w:rPr>
              <w:t xml:space="preserve">标准规定的通知》工信部联</w:t>
            </w:r>
            <w:r>
              <w:rPr>
                <w:rFonts w:hint="eastAsia"/>
                <w:sz w:val="24"/>
              </w:rPr>
              <w:t xml:space="preserve">企业【2011】300号）。在填写时请正确选择中小企业声明函类型（货物、服务或工</w:t>
            </w:r>
            <w:r>
              <w:rPr>
                <w:rFonts w:hint="eastAsia"/>
                <w:sz w:val="24"/>
              </w:rPr>
              <w:t xml:space="preserve">程），如填</w:t>
            </w:r>
            <w:r>
              <w:rPr>
                <w:rFonts w:hint="eastAsia"/>
                <w:sz w:val="24"/>
              </w:rPr>
              <w:t xml:space="preserve">写错误或未填报则会导致资格审查不通过（专门面向中小企业采购）或报价不作相应扣除。</w:t>
            </w:r>
            <w:r>
              <w:rPr>
                <w:sz w:val="24"/>
              </w:rPr>
            </w:r>
            <w:r/>
          </w:p>
        </w:tc>
      </w:tr>
      <w:tr>
        <w:trPr>
          <w:trHeight w:val="840"/>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8</w:t>
            </w:r>
            <w:r/>
          </w:p>
        </w:tc>
        <w:tc>
          <w:tcPr>
            <w:tcW w:w="1701" w:type="dxa"/>
            <w:vAlign w:val="center"/>
            <w:textDirection w:val="lrTb"/>
            <w:noWrap w:val="false"/>
          </w:tcPr>
          <w:p>
            <w:pPr>
              <w:pStyle w:val="851"/>
              <w:jc w:val="center"/>
              <w:spacing w:line="360" w:lineRule="exact"/>
              <w:rPr>
                <w:sz w:val="24"/>
              </w:rPr>
            </w:pPr>
            <w:r>
              <w:rPr>
                <w:rFonts w:hint="eastAsia"/>
                <w:sz w:val="24"/>
              </w:rPr>
              <w:t xml:space="preserve">响应</w:t>
            </w:r>
            <w:r>
              <w:rPr>
                <w:sz w:val="24"/>
              </w:rPr>
              <w:t xml:space="preserve">有效期</w:t>
            </w:r>
            <w:r/>
          </w:p>
        </w:tc>
        <w:tc>
          <w:tcPr>
            <w:tcW w:w="7540" w:type="dxa"/>
            <w:vAlign w:val="center"/>
            <w:textDirection w:val="lrTb"/>
            <w:noWrap w:val="false"/>
          </w:tcPr>
          <w:p>
            <w:pPr>
              <w:pStyle w:val="851"/>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p>
        </w:tc>
      </w:tr>
      <w:tr>
        <w:trPr>
          <w:trHeight w:val="659"/>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9</w:t>
            </w:r>
            <w:r/>
          </w:p>
        </w:tc>
        <w:tc>
          <w:tcPr>
            <w:tcW w:w="1701" w:type="dxa"/>
            <w:vAlign w:val="center"/>
            <w:textDirection w:val="lrTb"/>
            <w:noWrap w:val="false"/>
          </w:tcPr>
          <w:p>
            <w:pPr>
              <w:pStyle w:val="851"/>
              <w:jc w:val="center"/>
              <w:spacing w:line="360" w:lineRule="exact"/>
              <w:rPr>
                <w:sz w:val="24"/>
              </w:rPr>
            </w:pPr>
            <w:r>
              <w:rPr>
                <w:sz w:val="24"/>
              </w:rPr>
              <w:t xml:space="preserve">分包</w:t>
            </w:r>
            <w:r/>
          </w:p>
        </w:tc>
        <w:tc>
          <w:tcPr>
            <w:tcW w:w="7540" w:type="dxa"/>
            <w:vAlign w:val="center"/>
            <w:textDirection w:val="lrTb"/>
            <w:noWrap w:val="false"/>
          </w:tcPr>
          <w:p>
            <w:pPr>
              <w:pStyle w:val="851"/>
              <w:jc w:val="left"/>
              <w:spacing w:line="360" w:lineRule="exact"/>
              <w:rPr>
                <w:sz w:val="24"/>
              </w:rPr>
            </w:pPr>
            <w:r>
              <w:rPr>
                <w:sz w:val="24"/>
              </w:rPr>
              <w:t xml:space="preserve">本项目的非主体、非关键性工作是否允许分包：</w:t>
            </w:r>
            <w:r>
              <w:rPr>
                <w:rFonts w:hint="eastAsia"/>
                <w:sz w:val="24"/>
              </w:rPr>
              <w:t xml:space="preserve">不允许。</w:t>
            </w:r>
            <w:r>
              <w:rPr>
                <w:sz w:val="24"/>
              </w:rPr>
            </w:r>
            <w:r/>
          </w:p>
        </w:tc>
      </w:tr>
      <w:tr>
        <w:trPr>
          <w:trHeight w:val="1535"/>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10</w:t>
            </w:r>
            <w:r/>
          </w:p>
        </w:tc>
        <w:tc>
          <w:tcPr>
            <w:tcW w:w="1701" w:type="dxa"/>
            <w:vAlign w:val="center"/>
            <w:textDirection w:val="lrTb"/>
            <w:noWrap w:val="false"/>
          </w:tcPr>
          <w:p>
            <w:pPr>
              <w:pStyle w:val="851"/>
              <w:jc w:val="center"/>
              <w:spacing w:line="360" w:lineRule="exact"/>
              <w:rPr>
                <w:sz w:val="24"/>
              </w:rPr>
            </w:pPr>
            <w:r>
              <w:rPr>
                <w:sz w:val="24"/>
              </w:rPr>
              <w:t xml:space="preserve">询问</w:t>
            </w:r>
            <w:r/>
          </w:p>
        </w:tc>
        <w:tc>
          <w:tcPr>
            <w:tcW w:w="7540" w:type="dxa"/>
            <w:vAlign w:val="center"/>
            <w:textDirection w:val="lrTb"/>
            <w:noWrap w:val="false"/>
          </w:tcPr>
          <w:p>
            <w:pPr>
              <w:pStyle w:val="851"/>
              <w:ind w:left="120" w:hanging="120"/>
              <w:jc w:val="left"/>
              <w:spacing w:line="360" w:lineRule="exact"/>
              <w:rPr>
                <w:sz w:val="24"/>
              </w:rPr>
            </w:pPr>
            <w:r>
              <w:rPr>
                <w:rFonts w:hint="eastAsia"/>
                <w:sz w:val="24"/>
              </w:rPr>
              <w:t xml:space="preserve">已登记参加本项目的供应商对磋商文件如有疑问，可于</w:t>
            </w:r>
            <w:r>
              <w:rPr>
                <w:rFonts w:hint="eastAsia"/>
                <w:sz w:val="24"/>
              </w:rPr>
              <w:t xml:space="preserve">2025</w:t>
            </w:r>
            <w:r>
              <w:rPr>
                <w:sz w:val="24"/>
              </w:rPr>
              <w:t xml:space="preserve">年</w:t>
            </w:r>
            <w:r>
              <w:rPr>
                <w:sz w:val="24"/>
              </w:rPr>
              <w:t xml:space="preserve">12</w:t>
            </w:r>
            <w:r>
              <w:rPr>
                <w:sz w:val="24"/>
              </w:rPr>
              <w:t xml:space="preserve">月</w:t>
            </w:r>
            <w:r>
              <w:rPr>
                <w:sz w:val="24"/>
              </w:rPr>
              <w:t xml:space="preserve">30</w:t>
            </w:r>
            <w:r>
              <w:rPr>
                <w:sz w:val="24"/>
              </w:rPr>
              <w:t xml:space="preserve">日</w:t>
            </w:r>
            <w:r>
              <w:rPr>
                <w:rFonts w:hint="eastAsia"/>
                <w:sz w:val="24"/>
              </w:rPr>
              <w:t xml:space="preserve">18时00</w:t>
            </w:r>
            <w:r>
              <w:rPr>
                <w:bCs/>
                <w:sz w:val="24"/>
              </w:rPr>
              <w:t xml:space="preserve">分</w:t>
            </w:r>
            <w:r>
              <w:rPr>
                <w:rFonts w:hint="eastAsia"/>
                <w:sz w:val="24"/>
              </w:rPr>
              <w:t xml:space="preserve">前将相关疑问（格式详见磋商文件中“关于磋商文件的询问内容”）发送至邮箱（</w:t>
            </w:r>
            <w:r>
              <w:rPr>
                <w:rFonts w:hint="eastAsia" w:ascii="宋体" w:hAnsi="宋体"/>
                <w:b/>
                <w:szCs w:val="21"/>
              </w:rPr>
              <w:t xml:space="preserve">CZJFJS</w:t>
            </w:r>
            <w:r>
              <w:rPr>
                <w:rFonts w:hint="eastAsia" w:ascii="宋体" w:hAnsi="宋体"/>
                <w:b/>
                <w:szCs w:val="21"/>
              </w:rPr>
              <w:t xml:space="preserve">@126.c</w:t>
            </w:r>
            <w:r>
              <w:rPr>
                <w:rFonts w:hint="eastAsia" w:ascii="宋体" w:hAnsi="宋体"/>
                <w:b/>
                <w:szCs w:val="21"/>
              </w:rPr>
              <w:t xml:space="preserve">om</w:t>
            </w:r>
            <w:r>
              <w:rPr>
                <w:rFonts w:hint="eastAsia"/>
                <w:sz w:val="24"/>
              </w:rPr>
              <w:t xml:space="preserve">）进行咨询，如口头可解释的问题亦可电话咨询采购人。未提出疑问将被视为完全认同磋商文件，逾期将不接受其</w:t>
            </w:r>
            <w:r>
              <w:rPr>
                <w:rFonts w:hint="eastAsia"/>
                <w:sz w:val="24"/>
              </w:rPr>
              <w:t xml:space="preserve">对于磋商文件的</w:t>
            </w:r>
            <w:r>
              <w:rPr>
                <w:rFonts w:hint="eastAsia"/>
                <w:sz w:val="24"/>
              </w:rPr>
              <w:t xml:space="preserve">相关异议。如有变更，更正公告将会在常州市政府采购网公布。</w:t>
            </w:r>
            <w:r>
              <w:rPr>
                <w:sz w:val="24"/>
              </w:rPr>
            </w:r>
            <w:r/>
          </w:p>
        </w:tc>
      </w:tr>
      <w:tr>
        <w:trPr>
          <w:trHeight w:val="1625"/>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11</w:t>
            </w:r>
            <w:r/>
          </w:p>
        </w:tc>
        <w:tc>
          <w:tcPr>
            <w:tcW w:w="1701" w:type="dxa"/>
            <w:vAlign w:val="center"/>
            <w:textDirection w:val="lrTb"/>
            <w:noWrap w:val="false"/>
          </w:tcPr>
          <w:p>
            <w:pPr>
              <w:pStyle w:val="851"/>
              <w:jc w:val="center"/>
              <w:spacing w:line="360" w:lineRule="exact"/>
              <w:rPr>
                <w:sz w:val="24"/>
              </w:rPr>
            </w:pPr>
            <w:r>
              <w:rPr>
                <w:rFonts w:ascii="宋体" w:hAnsi="宋体"/>
                <w:sz w:val="24"/>
              </w:rPr>
              <w:t xml:space="preserve">磋商报价次数</w:t>
            </w:r>
            <w:r>
              <w:rPr>
                <w:sz w:val="24"/>
              </w:rPr>
            </w:r>
            <w:r/>
          </w:p>
        </w:tc>
        <w:tc>
          <w:tcPr>
            <w:tcW w:w="7540" w:type="dxa"/>
            <w:vAlign w:val="center"/>
            <w:textDirection w:val="lrTb"/>
            <w:noWrap w:val="false"/>
          </w:tcPr>
          <w:p>
            <w:pPr>
              <w:pStyle w:val="851"/>
              <w:jc w:val="left"/>
              <w:spacing w:line="360" w:lineRule="exact"/>
              <w:rPr>
                <w:rFonts w:ascii="宋体" w:hAnsi="宋体"/>
                <w:sz w:val="24"/>
              </w:rPr>
            </w:pPr>
            <w:r>
              <w:rPr>
                <w:rFonts w:hint="eastAsia" w:ascii="宋体" w:hAnsi="宋体"/>
                <w:sz w:val="24"/>
              </w:rPr>
              <w:t xml:space="preserve">1、</w:t>
            </w: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rPr>
                <w:rFonts w:ascii="宋体" w:hAnsi="宋体"/>
                <w:sz w:val="24"/>
              </w:rPr>
            </w:r>
            <w:r/>
          </w:p>
          <w:p>
            <w:pPr>
              <w:pStyle w:val="851"/>
              <w:jc w:val="left"/>
              <w:spacing w:line="360" w:lineRule="exact"/>
              <w:rPr>
                <w:sz w:val="24"/>
              </w:rPr>
            </w:pPr>
            <w:r>
              <w:rPr>
                <w:rFonts w:hint="eastAsia" w:ascii="宋体" w:hAnsi="宋体"/>
                <w:sz w:val="24"/>
              </w:rPr>
              <w:t xml:space="preserve">2、最后报价中的单价按总价同比例下调。</w:t>
            </w:r>
            <w:r>
              <w:rPr>
                <w:sz w:val="24"/>
              </w:rPr>
            </w:r>
            <w:r/>
          </w:p>
        </w:tc>
      </w:tr>
      <w:tr>
        <w:trPr>
          <w:trHeight w:val="1535"/>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12</w:t>
            </w:r>
            <w:r/>
          </w:p>
        </w:tc>
        <w:tc>
          <w:tcPr>
            <w:tcW w:w="1701" w:type="dxa"/>
            <w:vAlign w:val="center"/>
            <w:textDirection w:val="lrTb"/>
            <w:noWrap w:val="false"/>
          </w:tcPr>
          <w:p>
            <w:pPr>
              <w:pStyle w:val="851"/>
              <w:jc w:val="center"/>
              <w:spacing w:line="360" w:lineRule="exact"/>
              <w:rPr>
                <w:sz w:val="24"/>
              </w:rPr>
            </w:pPr>
            <w:r>
              <w:rPr>
                <w:sz w:val="24"/>
              </w:rPr>
              <w:t xml:space="preserve">联系方式</w:t>
            </w:r>
            <w:r/>
          </w:p>
        </w:tc>
        <w:tc>
          <w:tcPr>
            <w:tcW w:w="7540" w:type="dxa"/>
            <w:vAlign w:val="center"/>
            <w:textDirection w:val="lrTb"/>
            <w:noWrap w:val="false"/>
          </w:tcPr>
          <w:p>
            <w:pPr>
              <w:pStyle w:val="851"/>
              <w:jc w:val="left"/>
              <w:spacing w:line="360" w:lineRule="exact"/>
              <w:rPr>
                <w:sz w:val="24"/>
              </w:rPr>
            </w:pPr>
            <w:r>
              <w:rPr>
                <w:sz w:val="24"/>
              </w:rPr>
              <w:t xml:space="preserve">接收质疑的联系方式</w:t>
            </w:r>
            <w:r>
              <w:rPr>
                <w:rFonts w:hint="eastAsia"/>
                <w:sz w:val="24"/>
              </w:rPr>
              <w:t xml:space="preserve">：</w:t>
            </w:r>
            <w:r>
              <w:rPr>
                <w:sz w:val="24"/>
              </w:rPr>
            </w:r>
            <w:r/>
          </w:p>
          <w:p>
            <w:pPr>
              <w:pStyle w:val="952"/>
              <w:spacing w:line="360" w:lineRule="exact"/>
              <w:rPr>
                <w:color w:val="000000"/>
              </w:rPr>
            </w:pPr>
            <w:r>
              <w:rPr>
                <w:color w:val="000000"/>
              </w:rPr>
              <w:t xml:space="preserve">（）采购人联系电话、通讯地址详见《第一章采购邀请》。</w:t>
            </w:r>
            <w:r/>
          </w:p>
          <w:p>
            <w:pPr>
              <w:pStyle w:val="851"/>
              <w:jc w:val="left"/>
              <w:spacing w:line="360" w:lineRule="exact"/>
              <w:rPr>
                <w:sz w:val="24"/>
              </w:rPr>
            </w:pPr>
            <w:r>
              <w:rPr>
                <w:rFonts w:hint="eastAsia"/>
                <w:sz w:val="24"/>
              </w:rPr>
              <w:t xml:space="preserve">（</w:t>
            </w:r>
            <w:r>
              <w:rPr>
                <w:sz w:val="24"/>
              </w:rPr>
              <w:t xml:space="preserve">2</w:t>
            </w:r>
            <w:r>
              <w:rPr>
                <w:rFonts w:hint="eastAsia"/>
                <w:sz w:val="24"/>
              </w:rPr>
              <w:t xml:space="preserve">）</w:t>
            </w:r>
            <w:r>
              <w:rPr>
                <w:rFonts w:hint="eastAsia"/>
                <w:sz w:val="24"/>
              </w:rPr>
              <w:t xml:space="preserve">代</w:t>
            </w:r>
            <w:r>
              <w:rPr>
                <w:rFonts w:hint="eastAsia"/>
                <w:sz w:val="24"/>
              </w:rPr>
              <w:t xml:space="preserve">理机构：常州晋发建设项目管理有限公司</w:t>
            </w:r>
            <w:r>
              <w:rPr>
                <w:sz w:val="24"/>
              </w:rPr>
            </w:r>
            <w:r/>
          </w:p>
          <w:p>
            <w:pPr>
              <w:pStyle w:val="851"/>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p>
          <w:p>
            <w:pPr>
              <w:pStyle w:val="851"/>
              <w:jc w:val="left"/>
              <w:spacing w:line="360" w:lineRule="exact"/>
              <w:rPr>
                <w:sz w:val="24"/>
              </w:rPr>
            </w:pPr>
            <w:r>
              <w:rPr>
                <w:sz w:val="24"/>
              </w:rPr>
              <w:t xml:space="preserve">联系电话：</w:t>
            </w:r>
            <w:r>
              <w:rPr>
                <w:rFonts w:hint="eastAsia"/>
                <w:sz w:val="24"/>
              </w:rPr>
              <w:t xml:space="preserve">0519-8</w:t>
            </w:r>
            <w:r>
              <w:rPr>
                <w:rFonts w:hint="eastAsia"/>
                <w:sz w:val="24"/>
              </w:rPr>
              <w:t xml:space="preserve">8858658</w:t>
            </w:r>
            <w:r>
              <w:rPr>
                <w:sz w:val="24"/>
              </w:rPr>
              <w:t xml:space="preserve">；</w:t>
            </w:r>
            <w:r/>
          </w:p>
          <w:p>
            <w:pPr>
              <w:pStyle w:val="851"/>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t xml:space="preserve">。</w:t>
            </w:r>
            <w:r/>
          </w:p>
        </w:tc>
      </w:tr>
      <w:tr>
        <w:trPr>
          <w:trHeight w:val="1535"/>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13</w:t>
            </w:r>
            <w:r/>
          </w:p>
        </w:tc>
        <w:tc>
          <w:tcPr>
            <w:tcW w:w="1701" w:type="dxa"/>
            <w:vAlign w:val="center"/>
            <w:textDirection w:val="lrTb"/>
            <w:noWrap w:val="false"/>
          </w:tcPr>
          <w:p>
            <w:pPr>
              <w:pStyle w:val="851"/>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pStyle w:val="851"/>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常州晋发建设项目管理有限公司和采购人各一份，联系方式见《第一章 采购邀请》）</w:t>
            </w:r>
            <w:r>
              <w:rPr>
                <w:sz w:val="24"/>
              </w:rPr>
            </w:r>
            <w:r/>
          </w:p>
        </w:tc>
      </w:tr>
      <w:tr>
        <w:trPr>
          <w:trHeight w:val="1535"/>
        </w:trPr>
        <w:tc>
          <w:tcPr>
            <w:tcW w:w="988" w:type="dxa"/>
            <w:vAlign w:val="center"/>
            <w:textDirection w:val="lrTb"/>
            <w:noWrap w:val="false"/>
          </w:tcPr>
          <w:p>
            <w:pPr>
              <w:pStyle w:val="896"/>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14</w:t>
            </w:r>
            <w:r/>
          </w:p>
        </w:tc>
        <w:tc>
          <w:tcPr>
            <w:tcW w:w="1701" w:type="dxa"/>
            <w:vAlign w:val="center"/>
            <w:textDirection w:val="lrTb"/>
            <w:noWrap w:val="false"/>
          </w:tcPr>
          <w:p>
            <w:pPr>
              <w:pStyle w:val="952"/>
              <w:spacing w:line="360" w:lineRule="exact"/>
              <w:rPr>
                <w:color w:val="000000"/>
              </w:rPr>
            </w:pPr>
            <w:r>
              <w:rPr>
                <w:color w:val="000000"/>
              </w:rPr>
              <w:t xml:space="preserve">代理费</w:t>
            </w:r>
            <w:r/>
          </w:p>
        </w:tc>
        <w:tc>
          <w:tcPr>
            <w:tcW w:w="7540" w:type="dxa"/>
            <w:vAlign w:val="center"/>
            <w:textDirection w:val="lrTb"/>
            <w:noWrap w:val="false"/>
          </w:tcPr>
          <w:p>
            <w:pPr>
              <w:pStyle w:val="952"/>
              <w:spacing w:line="360" w:lineRule="exact"/>
              <w:rPr>
                <w:color w:val="000000"/>
              </w:rPr>
            </w:pPr>
            <w:r>
              <w:rPr>
                <w:color w:val="000000"/>
              </w:rPr>
              <w:t xml:space="preserve">收费对象：</w:t>
            </w:r>
            <w:r/>
          </w:p>
          <w:p>
            <w:pPr>
              <w:pStyle w:val="952"/>
              <w:spacing w:line="360" w:lineRule="exact"/>
              <w:rPr>
                <w:color w:val="000000"/>
              </w:rPr>
            </w:pPr>
            <w:r>
              <w:rPr>
                <w:rFonts w:ascii="宋体" w:hAnsi="宋体" w:cs="Times New Roman"/>
                <w:color w:val="000000"/>
                <w:sz w:val="21"/>
                <w:szCs w:val="21"/>
              </w:rPr>
              <w:t xml:space="preserve">□</w:t>
            </w:r>
            <w:r>
              <w:rPr>
                <w:color w:val="000000"/>
              </w:rPr>
              <w:t xml:space="preserve">采购人</w:t>
            </w:r>
            <w:r/>
          </w:p>
          <w:p>
            <w:pPr>
              <w:pStyle w:val="952"/>
              <w:spacing w:line="360" w:lineRule="exact"/>
              <w:rPr>
                <w:color w:val="000000"/>
              </w:rPr>
            </w:pPr>
            <w:r>
              <w:rPr>
                <w:rFonts w:hint="eastAsia"/>
              </w:rPr>
              <w:t xml:space="preserve">√</w:t>
            </w:r>
            <w:r>
              <w:rPr>
                <w:color w:val="000000"/>
              </w:rPr>
              <w:t xml:space="preserve">成交供应商</w:t>
            </w:r>
            <w:r/>
          </w:p>
          <w:p>
            <w:pPr>
              <w:pStyle w:val="952"/>
              <w:spacing w:line="360" w:lineRule="exact"/>
              <w:rPr>
                <w:color w:val="000000"/>
              </w:rPr>
            </w:pPr>
            <w:r>
              <w:rPr>
                <w:color w:val="000000"/>
              </w:rPr>
              <w:t xml:space="preserve">收费标准：以</w:t>
            </w:r>
            <w:r>
              <w:rPr>
                <w:color w:val="000000"/>
              </w:rPr>
              <w:t xml:space="preserve">中标金</w:t>
            </w:r>
            <w:r>
              <w:rPr>
                <w:color w:val="000000"/>
              </w:rPr>
              <w:t xml:space="preserve">额为基数，收费比例</w:t>
            </w:r>
            <w:r>
              <w:rPr>
                <w:color w:val="000000"/>
              </w:rPr>
              <w:t xml:space="preserve">按差额定率累进法计算，万元（含）以下部分，万元万元（含）部</w:t>
            </w:r>
            <w:r>
              <w:rPr>
                <w:color w:val="000000"/>
              </w:rPr>
              <w:t xml:space="preserve">分。</w:t>
            </w:r>
            <w:r/>
          </w:p>
          <w:p>
            <w:pPr>
              <w:pStyle w:val="952"/>
              <w:spacing w:line="360" w:lineRule="exact"/>
              <w:rPr>
                <w:color w:val="000000"/>
              </w:rPr>
            </w:pPr>
            <w:r>
              <w:rPr>
                <w:color w:val="000000"/>
              </w:rPr>
              <w:t xml:space="preserve">缴纳时间：在领取中标（成交）通知书时将中标服务费付至采购代理机构指定账户。</w:t>
            </w:r>
            <w:r/>
          </w:p>
          <w:p>
            <w:pPr>
              <w:pStyle w:val="952"/>
              <w:spacing w:line="360" w:lineRule="exact"/>
              <w:rPr>
                <w:color w:val="000000"/>
              </w:rPr>
            </w:pPr>
            <w:r>
              <w:rPr>
                <w:color w:val="000000"/>
              </w:rPr>
              <w:t xml:space="preserve">账户：常州晋发建设项目管理有限公司</w:t>
            </w:r>
            <w:r/>
          </w:p>
          <w:p>
            <w:pPr>
              <w:pStyle w:val="952"/>
              <w:spacing w:line="360" w:lineRule="exact"/>
              <w:rPr>
                <w:color w:val="000000"/>
              </w:rPr>
            </w:pPr>
            <w:r>
              <w:rPr>
                <w:color w:val="000000"/>
              </w:rPr>
              <w:t xml:space="preserve">开户银行：江南银行武进支行；行号：</w:t>
            </w:r>
            <w:r/>
          </w:p>
          <w:p>
            <w:pPr>
              <w:pStyle w:val="952"/>
              <w:spacing w:line="360" w:lineRule="exact"/>
              <w:rPr>
                <w:color w:val="000000"/>
              </w:rPr>
            </w:pPr>
            <w:r>
              <w:rPr>
                <w:color w:val="000000"/>
              </w:rPr>
              <w:t xml:space="preserve">帐号：；</w:t>
            </w:r>
            <w:r/>
          </w:p>
        </w:tc>
      </w:tr>
    </w:tbl>
    <w:p>
      <w:pPr>
        <w:pStyle w:val="851"/>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853"/>
        <w:jc w:val="left"/>
        <w:spacing w:before="0" w:line="360" w:lineRule="auto"/>
        <w:tabs>
          <w:tab w:val="center" w:pos="4592" w:leader="none"/>
          <w:tab w:val="left" w:pos="7860" w:leader="none"/>
        </w:tabs>
        <w:rPr>
          <w:rFonts w:ascii="Times New Roman" w:hAnsi="Times New Roman" w:eastAsia="宋体"/>
          <w:sz w:val="28"/>
        </w:rPr>
      </w:pPr>
      <w:r/>
      <w:bookmarkStart w:id="79" w:name="_Toc127151518"/>
      <w:r/>
      <w:bookmarkStart w:id="80" w:name="_Toc520356143"/>
      <w:r>
        <w:rPr>
          <w:rFonts w:ascii="Times New Roman" w:hAnsi="Times New Roman" w:eastAsia="宋体"/>
          <w:sz w:val="28"/>
        </w:rPr>
        <w:tab/>
      </w:r>
      <w:bookmarkStart w:id="81" w:name="_Toc226965708"/>
      <w:r/>
      <w:bookmarkStart w:id="82" w:name="_Toc151190145"/>
      <w:r/>
      <w:bookmarkStart w:id="83" w:name="_Toc195842883"/>
      <w:r/>
      <w:bookmarkStart w:id="84" w:name="_Toc151193760"/>
      <w:r/>
      <w:bookmarkStart w:id="85" w:name="_Toc150774723"/>
      <w:r/>
      <w:bookmarkStart w:id="86" w:name="_Toc226309762"/>
      <w:r/>
      <w:bookmarkStart w:id="87" w:name="_Toc226337214"/>
      <w:r/>
      <w:bookmarkStart w:id="88" w:name="_Toc305158786"/>
      <w:r/>
      <w:bookmarkStart w:id="89" w:name="_Toc151193688"/>
      <w:r/>
      <w:bookmarkStart w:id="90" w:name="_Toc151193616"/>
      <w:r/>
      <w:bookmarkStart w:id="91" w:name="_Toc265228356"/>
      <w:r/>
      <w:bookmarkStart w:id="92" w:name="_Toc226965791"/>
      <w:r/>
      <w:bookmarkStart w:id="93" w:name="_Toc142311020"/>
      <w:r/>
      <w:bookmarkStart w:id="94" w:name="_Toc150480756"/>
      <w:r/>
      <w:bookmarkStart w:id="95" w:name="_Toc264969208"/>
      <w:r/>
      <w:bookmarkStart w:id="96" w:name="_Toc150509269"/>
      <w:r/>
      <w:bookmarkStart w:id="97" w:name="_Toc151193906"/>
      <w:r/>
      <w:bookmarkStart w:id="98" w:name="_Toc305158860"/>
      <w:r/>
      <w:bookmarkStart w:id="99" w:name="_Toc151193832"/>
      <w:r/>
      <w:bookmarkStart w:id="100" w:name="_Toc150774618"/>
      <w:r>
        <w:rPr>
          <w:rFonts w:hint="eastAsia" w:ascii="Times New Roman" w:hAnsi="Times New Roman" w:eastAsia="宋体"/>
          <w:sz w:val="28"/>
        </w:rPr>
        <w:t xml:space="preserve">第二节</w:t>
      </w:r>
      <w:r>
        <w:rPr>
          <w:rFonts w:ascii="Times New Roman" w:hAnsi="Times New Roman" w:eastAsia="宋体"/>
          <w:sz w:val="28"/>
        </w:rPr>
        <w:t xml:space="preserve"> 说  明</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ascii="Times New Roman" w:hAnsi="Times New Roman" w:eastAsia="宋体"/>
          <w:sz w:val="28"/>
        </w:rPr>
        <w:tab/>
      </w:r>
      <w:r/>
    </w:p>
    <w:p>
      <w:pPr>
        <w:pStyle w:val="851"/>
        <w:keepLines/>
        <w:keepNext/>
        <w:spacing w:line="360" w:lineRule="auto"/>
        <w:rPr>
          <w:b/>
          <w:bCs/>
          <w:sz w:val="32"/>
          <w:szCs w:val="32"/>
        </w:rPr>
        <w:outlineLvl w:val="2"/>
      </w:pPr>
      <w:r/>
      <w:bookmarkStart w:id="101" w:name="_Toc513029203"/>
      <w:r/>
      <w:bookmarkStart w:id="102" w:name="_Toc16938519"/>
      <w:r/>
      <w:bookmarkStart w:id="103" w:name="_Toc20823275"/>
      <w:r/>
      <w:bookmarkStart w:id="104" w:name="_Toc120614214"/>
      <w:r/>
      <w:bookmarkStart w:id="105" w:name="_Toc353873934"/>
      <w:r/>
      <w:bookmarkStart w:id="106" w:name="_Toc150774759"/>
      <w:r/>
      <w:bookmarkStart w:id="107" w:name="_Toc353825544"/>
      <w:r/>
      <w:bookmarkStart w:id="108" w:name="_Toc226337250"/>
      <w:r/>
      <w:bookmarkStart w:id="109" w:name="_Toc305158822"/>
      <w:r/>
      <w:bookmarkStart w:id="110" w:name="_Toc353873664"/>
      <w:r/>
      <w:bookmarkStart w:id="111" w:name="_Toc305158896"/>
      <w:r/>
      <w:bookmarkStart w:id="112" w:name="_Toc150480792"/>
      <w:r/>
      <w:bookmarkStart w:id="113" w:name="_Toc142311056"/>
      <w:r/>
      <w:bookmarkStart w:id="114" w:name="_Toc127151554"/>
      <w:r/>
      <w:bookmarkStart w:id="115" w:name="_Toc264969244"/>
      <w:r/>
      <w:bookmarkStart w:id="116" w:name="_Toc226965827"/>
      <w:r/>
      <w:bookmarkStart w:id="117" w:name="_Toc265228392"/>
      <w:r>
        <w:rPr>
          <w:rFonts w:hint="eastAsia"/>
          <w:b/>
          <w:bCs/>
          <w:sz w:val="32"/>
          <w:szCs w:val="32"/>
        </w:rPr>
        <w:t xml:space="preserve">一、总则</w:t>
      </w:r>
      <w:bookmarkEnd w:id="101"/>
      <w:r/>
      <w:bookmarkEnd w:id="102"/>
      <w:r/>
      <w:bookmarkEnd w:id="103"/>
      <w:r/>
      <w:bookmarkEnd w:id="104"/>
      <w:r>
        <w:rPr>
          <w:b/>
          <w:bCs/>
          <w:sz w:val="32"/>
          <w:szCs w:val="32"/>
        </w:rPr>
      </w:r>
      <w:r/>
    </w:p>
    <w:p>
      <w:pPr>
        <w:pStyle w:val="851"/>
        <w:keepLines/>
        <w:keepNext/>
        <w:spacing w:line="360" w:lineRule="auto"/>
        <w:rPr>
          <w:rFonts w:ascii="Arial" w:hAnsi="Arial" w:eastAsia="黑体" w:cs="Arial"/>
          <w:sz w:val="28"/>
          <w:szCs w:val="28"/>
        </w:rPr>
        <w:outlineLvl w:val="3"/>
      </w:pPr>
      <w:r/>
      <w:bookmarkStart w:id="118" w:name="_Hlt16619475"/>
      <w:r/>
      <w:bookmarkEnd w:id="118"/>
      <w:r/>
      <w:bookmarkStart w:id="119" w:name="_Toc458694821"/>
      <w:r/>
      <w:bookmarkStart w:id="120" w:name="_Toc513029204"/>
      <w:r/>
      <w:bookmarkStart w:id="121" w:name="_Toc20823276"/>
      <w:r/>
      <w:bookmarkStart w:id="122" w:name="_Toc16938520"/>
      <w:r>
        <w:rPr>
          <w:rFonts w:hint="eastAsia" w:ascii="Arial" w:hAnsi="Arial" w:eastAsia="黑体" w:cs="Arial"/>
          <w:sz w:val="28"/>
          <w:szCs w:val="28"/>
        </w:rPr>
        <w:t xml:space="preserve">1</w:t>
      </w:r>
      <w:bookmarkEnd w:id="119"/>
      <w:r>
        <w:rPr>
          <w:rFonts w:hint="eastAsia" w:ascii="Arial" w:hAnsi="Arial" w:eastAsia="黑体" w:cs="Arial"/>
          <w:sz w:val="28"/>
          <w:szCs w:val="28"/>
        </w:rPr>
        <w:t xml:space="preserve">、采购方式</w:t>
      </w:r>
      <w:bookmarkEnd w:id="120"/>
      <w:r/>
      <w:bookmarkEnd w:id="121"/>
      <w:r/>
      <w:bookmarkEnd w:id="122"/>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51"/>
        <w:keepLines/>
        <w:keepNext/>
        <w:spacing w:line="360" w:lineRule="auto"/>
        <w:rPr>
          <w:rFonts w:ascii="Arial" w:hAnsi="Arial" w:eastAsia="黑体" w:cs="Arial"/>
          <w:sz w:val="28"/>
          <w:szCs w:val="28"/>
        </w:rPr>
        <w:outlineLvl w:val="3"/>
      </w:pPr>
      <w:r/>
      <w:bookmarkStart w:id="123" w:name="_Toc16938521"/>
      <w:r/>
      <w:bookmarkStart w:id="124" w:name="_Toc20823277"/>
      <w:r/>
      <w:bookmarkStart w:id="125" w:name="_Toc513029205"/>
      <w:r>
        <w:rPr>
          <w:rFonts w:hint="eastAsia" w:ascii="Arial" w:hAnsi="Arial" w:eastAsia="黑体" w:cs="Arial"/>
          <w:sz w:val="28"/>
          <w:szCs w:val="28"/>
        </w:rPr>
        <w:t xml:space="preserve">2、合格</w:t>
      </w:r>
      <w:r>
        <w:rPr>
          <w:rFonts w:hint="eastAsia" w:ascii="Arial" w:hAnsi="Arial" w:eastAsia="黑体" w:cs="Arial"/>
          <w:sz w:val="28"/>
          <w:szCs w:val="28"/>
        </w:rPr>
        <w:t xml:space="preserve">的</w:t>
      </w:r>
      <w:bookmarkEnd w:id="123"/>
      <w:r/>
      <w:bookmarkEnd w:id="124"/>
      <w:r/>
      <w:bookmarkEnd w:id="125"/>
      <w:r>
        <w:rPr>
          <w:rFonts w:hint="eastAsia" w:ascii="Arial" w:hAnsi="Arial" w:eastAsia="黑体" w:cs="Arial"/>
          <w:sz w:val="28"/>
          <w:szCs w:val="28"/>
        </w:rPr>
        <w:t xml:space="preserve">供应商</w:t>
      </w:r>
      <w:r>
        <w:rPr>
          <w:rFonts w:ascii="Arial" w:hAnsi="Arial" w:eastAsia="黑体" w:cs="Arial"/>
          <w:sz w:val="28"/>
          <w:szCs w:val="28"/>
        </w:rPr>
      </w:r>
      <w:r/>
    </w:p>
    <w:p>
      <w:pPr>
        <w:pStyle w:val="851"/>
        <w:spacing w:line="360" w:lineRule="auto"/>
        <w:rPr>
          <w:rFonts w:ascii="宋体" w:hAnsi="宋体"/>
          <w:sz w:val="24"/>
        </w:rPr>
      </w:pPr>
      <w:r>
        <w:rPr>
          <w:rFonts w:hint="eastAsia" w:ascii="宋体" w:hAnsi="宋体"/>
          <w:sz w:val="24"/>
        </w:rPr>
        <w:t xml:space="preserve">2.1满足磋商公告中供应商资格要求的规定。</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2.2 满足本磋商文件实质性要求和条件的规定。</w:t>
      </w:r>
      <w:r>
        <w:rPr>
          <w:rFonts w:ascii="宋体" w:hAnsi="宋体"/>
          <w:sz w:val="24"/>
        </w:rPr>
      </w:r>
      <w:r/>
    </w:p>
    <w:p>
      <w:pPr>
        <w:pStyle w:val="851"/>
        <w:keepLines/>
        <w:keepNext/>
        <w:spacing w:line="360" w:lineRule="auto"/>
        <w:rPr>
          <w:rFonts w:ascii="Arial" w:hAnsi="Arial" w:eastAsia="黑体" w:cs="Arial"/>
          <w:sz w:val="28"/>
          <w:szCs w:val="28"/>
        </w:rPr>
        <w:outlineLvl w:val="3"/>
      </w:pPr>
      <w:r/>
      <w:bookmarkStart w:id="126" w:name="_Toc513029206"/>
      <w:r/>
      <w:bookmarkStart w:id="127" w:name="_Toc16938522"/>
      <w:r/>
      <w:bookmarkStart w:id="128"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26"/>
      <w:r/>
      <w:bookmarkEnd w:id="127"/>
      <w:r/>
      <w:bookmarkEnd w:id="128"/>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sz w:val="24"/>
          <w:szCs w:val="21"/>
        </w:rPr>
        <w:t xml:space="preserve">3</w:t>
      </w:r>
      <w:r>
        <w:rPr>
          <w:rFonts w:hint="eastAsia" w:ascii="宋体" w:hAnsi="宋体"/>
          <w:sz w:val="24"/>
          <w:szCs w:val="21"/>
        </w:rPr>
        <w:t xml:space="preserve">.1 本次磋商及由此产生的合同受中华人民共和国有关的法律法规制约和保护</w:t>
      </w:r>
      <w:r>
        <w:rPr>
          <w:rFonts w:ascii="宋体" w:hAnsi="宋体"/>
          <w:sz w:val="24"/>
          <w:szCs w:val="21"/>
        </w:rPr>
        <w:t xml:space="preserve">。</w:t>
      </w:r>
      <w:r/>
    </w:p>
    <w:p>
      <w:pPr>
        <w:pStyle w:val="851"/>
        <w:keepLines/>
        <w:keepNext/>
        <w:spacing w:line="360" w:lineRule="auto"/>
        <w:rPr>
          <w:rFonts w:ascii="Arial" w:hAnsi="Arial" w:eastAsia="黑体" w:cs="Arial"/>
          <w:sz w:val="28"/>
          <w:szCs w:val="28"/>
        </w:rPr>
        <w:outlineLvl w:val="3"/>
      </w:pPr>
      <w:r/>
      <w:bookmarkStart w:id="129" w:name="_Toc462564067"/>
      <w:r/>
      <w:bookmarkStart w:id="130" w:name="_Toc16938523"/>
      <w:r/>
      <w:bookmarkStart w:id="131" w:name="_Toc20823279"/>
      <w:r/>
      <w:bookmarkStart w:id="132" w:name="_Toc513029207"/>
      <w:r>
        <w:rPr>
          <w:rFonts w:hint="eastAsia" w:ascii="Arial" w:hAnsi="Arial" w:eastAsia="黑体" w:cs="Arial"/>
          <w:sz w:val="28"/>
          <w:szCs w:val="28"/>
        </w:rPr>
        <w:t xml:space="preserve">4、磋商费用</w:t>
      </w:r>
      <w:bookmarkEnd w:id="129"/>
      <w:r/>
      <w:bookmarkEnd w:id="130"/>
      <w:r/>
      <w:bookmarkEnd w:id="131"/>
      <w:r/>
      <w:bookmarkEnd w:id="132"/>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851"/>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rPr>
          <w:rFonts w:ascii="宋体" w:hAnsi="宋体"/>
          <w:sz w:val="24"/>
          <w:szCs w:val="21"/>
        </w:rPr>
      </w:r>
      <w:r/>
    </w:p>
    <w:p>
      <w:pPr>
        <w:pStyle w:val="851"/>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851"/>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w:t>
      </w:r>
      <w:r>
        <w:rPr>
          <w:rFonts w:hint="eastAsia" w:ascii="宋体" w:hAnsi="宋体"/>
          <w:sz w:val="24"/>
        </w:rPr>
        <w:t xml:space="preserve">认为接受了本磋商文件的规定和约束。</w:t>
      </w:r>
      <w:r>
        <w:rPr>
          <w:rFonts w:ascii="宋体" w:hAnsi="宋体"/>
          <w:sz w:val="24"/>
        </w:rPr>
      </w:r>
      <w:r/>
    </w:p>
    <w:p>
      <w:pPr>
        <w:pStyle w:val="851"/>
        <w:keepLines/>
        <w:keepNext/>
        <w:spacing w:line="360" w:lineRule="auto"/>
        <w:rPr>
          <w:b/>
          <w:bCs/>
          <w:sz w:val="32"/>
          <w:szCs w:val="32"/>
        </w:rPr>
        <w:outlineLvl w:val="2"/>
      </w:pPr>
      <w:r/>
      <w:bookmarkStart w:id="133" w:name="_Toc513029209"/>
      <w:r/>
      <w:bookmarkStart w:id="134" w:name="_Toc120614215"/>
      <w:r/>
      <w:bookmarkStart w:id="135" w:name="_Toc16938525"/>
      <w:r/>
      <w:bookmarkStart w:id="136" w:name="_Toc20823281"/>
      <w:r>
        <w:rPr>
          <w:rFonts w:hint="eastAsia"/>
          <w:b/>
          <w:bCs/>
          <w:sz w:val="32"/>
          <w:szCs w:val="32"/>
        </w:rPr>
        <w:t xml:space="preserve">二、</w:t>
      </w:r>
      <w:bookmarkEnd w:id="133"/>
      <w:r/>
      <w:bookmarkEnd w:id="134"/>
      <w:r/>
      <w:bookmarkEnd w:id="135"/>
      <w:r/>
      <w:bookmarkEnd w:id="136"/>
      <w:r>
        <w:rPr>
          <w:rFonts w:hint="eastAsia"/>
          <w:b/>
          <w:bCs/>
          <w:sz w:val="32"/>
          <w:szCs w:val="32"/>
        </w:rPr>
        <w:t xml:space="preserve">磋商文件</w:t>
      </w:r>
      <w:r>
        <w:rPr>
          <w:b/>
          <w:bCs/>
          <w:sz w:val="32"/>
          <w:szCs w:val="32"/>
        </w:rPr>
      </w:r>
      <w:r/>
    </w:p>
    <w:p>
      <w:pPr>
        <w:pStyle w:val="851"/>
        <w:keepLines/>
        <w:keepNext/>
        <w:spacing w:line="360" w:lineRule="auto"/>
        <w:rPr>
          <w:rFonts w:ascii="Arial" w:hAnsi="Arial" w:eastAsia="黑体" w:cs="Arial"/>
          <w:sz w:val="28"/>
          <w:szCs w:val="28"/>
        </w:rPr>
        <w:outlineLvl w:val="3"/>
      </w:pPr>
      <w:r/>
      <w:bookmarkStart w:id="137" w:name="_Toc20823282"/>
      <w:r/>
      <w:bookmarkStart w:id="138" w:name="_Toc16938526"/>
      <w:r/>
      <w:bookmarkStart w:id="139" w:name="_Toc513029210"/>
      <w:r>
        <w:rPr>
          <w:rFonts w:hint="eastAsia" w:ascii="Arial" w:hAnsi="Arial" w:eastAsia="黑体" w:cs="Arial"/>
          <w:sz w:val="28"/>
          <w:szCs w:val="28"/>
        </w:rPr>
        <w:t xml:space="preserve">6、磋商文件构成</w:t>
      </w:r>
      <w:bookmarkEnd w:id="137"/>
      <w:r/>
      <w:bookmarkEnd w:id="138"/>
      <w:r/>
      <w:bookmarkEnd w:id="139"/>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51"/>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）采</w:t>
      </w:r>
      <w:r>
        <w:rPr>
          <w:rFonts w:hint="eastAsia" w:ascii="宋体" w:hAnsi="宋体"/>
          <w:sz w:val="24"/>
        </w:rPr>
        <w:t xml:space="preserve">购</w:t>
      </w:r>
      <w:r>
        <w:rPr>
          <w:rFonts w:ascii="宋体" w:hAnsi="宋体"/>
          <w:sz w:val="24"/>
        </w:rPr>
        <w:t xml:space="preserve">邀请</w:t>
      </w:r>
      <w:r/>
    </w:p>
    <w:p>
      <w:pPr>
        <w:pStyle w:val="851"/>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2）供应商须知</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（3）资格审查</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（4）评标程序、评标方法和评审标准</w:t>
      </w:r>
      <w:r>
        <w:rPr>
          <w:rFonts w:ascii="宋体" w:hAnsi="宋体"/>
          <w:sz w:val="24"/>
        </w:rPr>
      </w:r>
      <w:r/>
    </w:p>
    <w:p>
      <w:pPr>
        <w:pStyle w:val="851"/>
        <w:spacing w:line="360" w:lineRule="auto"/>
        <w:rPr>
          <w:sz w:val="24"/>
        </w:rPr>
      </w:pPr>
      <w:r>
        <w:rPr>
          <w:rFonts w:hint="eastAsia" w:ascii="宋体" w:hAnsi="宋体"/>
          <w:sz w:val="24"/>
        </w:rPr>
        <w:t xml:space="preserve">（5）</w:t>
      </w:r>
      <w:r>
        <w:rPr>
          <w:rFonts w:hint="eastAsia" w:hAnsi="宋体"/>
          <w:sz w:val="24"/>
        </w:rPr>
        <w:t xml:space="preserve">采购需求</w:t>
      </w:r>
      <w:r>
        <w:rPr>
          <w:sz w:val="24"/>
        </w:rPr>
      </w:r>
      <w:r/>
    </w:p>
    <w:p>
      <w:pPr>
        <w:pStyle w:val="851"/>
        <w:spacing w:line="360" w:lineRule="auto"/>
        <w:rPr>
          <w:rFonts w:ascii="宋体" w:hAnsi="宋体"/>
          <w:sz w:val="24"/>
        </w:rPr>
      </w:pPr>
      <w:r>
        <w:rPr>
          <w:rFonts w:hint="eastAsia" w:ascii="宋体" w:hAnsi="宋体"/>
          <w:sz w:val="24"/>
        </w:rPr>
        <w:t xml:space="preserve">（6）拟签订的合同文本</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rPr>
          <w:rFonts w:ascii="宋体" w:hAnsi="宋体"/>
          <w:sz w:val="24"/>
        </w:rPr>
      </w:r>
      <w:r/>
    </w:p>
    <w:p>
      <w:pPr>
        <w:pStyle w:val="851"/>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851"/>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w:t>
      </w:r>
      <w:r>
        <w:rPr>
          <w:rFonts w:hint="eastAsia" w:ascii="宋体" w:hAnsi="宋体"/>
          <w:sz w:val="24"/>
          <w:szCs w:val="21"/>
        </w:rPr>
        <w:t xml:space="preserve">性响应，否则其风险由供应商自行承担。</w:t>
      </w:r>
      <w:r>
        <w:rPr>
          <w:rFonts w:ascii="宋体" w:hAnsi="宋体"/>
          <w:sz w:val="24"/>
          <w:szCs w:val="21"/>
        </w:rPr>
      </w:r>
      <w:r/>
    </w:p>
    <w:p>
      <w:pPr>
        <w:pStyle w:val="851"/>
        <w:keepLines/>
        <w:keepNext/>
        <w:spacing w:line="360" w:lineRule="auto"/>
        <w:rPr>
          <w:rFonts w:ascii="Arial" w:hAnsi="Arial" w:eastAsia="黑体" w:cs="Arial"/>
          <w:sz w:val="28"/>
          <w:szCs w:val="28"/>
        </w:rPr>
        <w:outlineLvl w:val="3"/>
      </w:pPr>
      <w:r/>
      <w:bookmarkStart w:id="140" w:name="_Toc20823283"/>
      <w:r/>
      <w:bookmarkStart w:id="141" w:name="_Toc513029211"/>
      <w:r/>
      <w:bookmarkStart w:id="142" w:name="_Toc462564070"/>
      <w:r/>
      <w:bookmarkStart w:id="143" w:name="_Toc16938527"/>
      <w:r>
        <w:rPr>
          <w:rFonts w:hint="eastAsia" w:ascii="Arial" w:hAnsi="Arial" w:eastAsia="黑体" w:cs="Arial"/>
          <w:sz w:val="28"/>
          <w:szCs w:val="28"/>
        </w:rPr>
        <w:t xml:space="preserve">7、磋商文件的澄清</w:t>
      </w:r>
      <w:bookmarkEnd w:id="140"/>
      <w:r/>
      <w:bookmarkEnd w:id="141"/>
      <w:r/>
      <w:bookmarkEnd w:id="142"/>
      <w:r/>
      <w:bookmarkEnd w:id="143"/>
      <w:r>
        <w:rPr>
          <w:rFonts w:ascii="Arial" w:hAnsi="Arial" w:eastAsia="黑体" w:cs="Arial"/>
          <w:sz w:val="28"/>
          <w:szCs w:val="28"/>
        </w:rPr>
      </w:r>
      <w:r/>
    </w:p>
    <w:p>
      <w:pPr>
        <w:pStyle w:val="851"/>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w:t>
      </w:r>
      <w:r>
        <w:rPr>
          <w:rFonts w:hint="eastAsia" w:ascii="宋体" w:hAnsi="宋体"/>
          <w:sz w:val="24"/>
          <w:szCs w:val="21"/>
        </w:rPr>
        <w:t xml:space="preserve">在磋商截止期5</w:t>
      </w:r>
      <w:r>
        <w:rPr>
          <w:rFonts w:hint="eastAsia" w:ascii="宋体" w:hAnsi="宋体"/>
          <w:sz w:val="24"/>
          <w:szCs w:val="21"/>
        </w:rPr>
        <w:t xml:space="preserve">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按磋商公告中的通讯地址，以书面形式通知采购代理机构。</w:t>
      </w:r>
      <w:r>
        <w:rPr>
          <w:rFonts w:ascii="宋体" w:hAnsi="宋体"/>
          <w:sz w:val="24"/>
        </w:rPr>
      </w:r>
      <w:r/>
    </w:p>
    <w:p>
      <w:pPr>
        <w:pStyle w:val="851"/>
        <w:keepLines/>
        <w:keepNext/>
        <w:spacing w:line="360" w:lineRule="auto"/>
        <w:rPr>
          <w:rFonts w:ascii="Arial" w:hAnsi="Arial" w:eastAsia="黑体" w:cs="Arial"/>
          <w:sz w:val="28"/>
          <w:szCs w:val="28"/>
        </w:rPr>
        <w:outlineLvl w:val="3"/>
      </w:pPr>
      <w:r/>
      <w:bookmarkStart w:id="144" w:name="_Toc16938528"/>
      <w:r/>
      <w:bookmarkStart w:id="145" w:name="_Toc462564071"/>
      <w:r/>
      <w:bookmarkStart w:id="146" w:name="_Toc20823284"/>
      <w:r/>
      <w:bookmarkStart w:id="147" w:name="_Toc513029212"/>
      <w:r>
        <w:rPr>
          <w:rFonts w:hint="eastAsia" w:ascii="Arial" w:hAnsi="Arial" w:eastAsia="黑体" w:cs="Arial"/>
          <w:sz w:val="28"/>
          <w:szCs w:val="28"/>
        </w:rPr>
        <w:t xml:space="preserve">8、磋商文件的澄清和修改</w:t>
      </w:r>
      <w:bookmarkEnd w:id="144"/>
      <w:r/>
      <w:bookmarkEnd w:id="145"/>
      <w:r/>
      <w:bookmarkEnd w:id="146"/>
      <w:r/>
      <w:bookmarkEnd w:id="147"/>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w:t>
      </w:r>
      <w:r>
        <w:rPr>
          <w:rFonts w:hint="eastAsia" w:ascii="宋体" w:hAnsi="宋体"/>
          <w:sz w:val="24"/>
          <w:szCs w:val="21"/>
        </w:rPr>
        <w:t xml:space="preserve">正公告内容将作为磋商文件的组成部分，并对供应商具有约束力。不足5日的，采购代理机构将顺延提交首次响应文件</w:t>
      </w:r>
      <w:r>
        <w:rPr>
          <w:rFonts w:hint="eastAsia" w:ascii="宋体" w:hAnsi="宋体"/>
          <w:sz w:val="24"/>
          <w:szCs w:val="21"/>
        </w:rPr>
        <w:t xml:space="preserve">截止时间。</w:t>
      </w:r>
      <w:r>
        <w:rPr>
          <w:rFonts w:ascii="宋体" w:hAnsi="宋体"/>
          <w:sz w:val="24"/>
          <w:szCs w:val="21"/>
        </w:rPr>
      </w:r>
      <w:r/>
    </w:p>
    <w:p>
      <w:pPr>
        <w:pStyle w:val="851"/>
        <w:spacing w:line="360" w:lineRule="auto"/>
        <w:rPr>
          <w:rFonts w:ascii="宋体" w:hAnsi="宋体"/>
          <w:sz w:val="24"/>
          <w:szCs w:val="21"/>
        </w:rPr>
      </w:pPr>
      <w:r>
        <w:rPr>
          <w:rFonts w:hint="eastAsia" w:ascii="宋体" w:hAnsi="宋体"/>
          <w:sz w:val="24"/>
          <w:szCs w:val="21"/>
        </w:rPr>
        <w:t xml:space="preserve">8</w:t>
      </w:r>
      <w:r>
        <w:rPr>
          <w:rFonts w:hint="eastAsia" w:ascii="宋体" w:hAnsi="宋体"/>
          <w:sz w:val="24"/>
          <w:szCs w:val="21"/>
        </w:rPr>
        <w:t xml:space="preserve">.2采购代理机构可以视采购项目的具体情况，组织供应商进行现场考察或召开磋商前答疑会，但不单独或分别组织只有一个供应商参加的现场考察和答疑会。</w:t>
      </w:r>
      <w:r>
        <w:rPr>
          <w:rFonts w:ascii="宋体" w:hAnsi="宋体"/>
          <w:sz w:val="24"/>
          <w:szCs w:val="21"/>
        </w:rPr>
      </w:r>
      <w:r/>
    </w:p>
    <w:p>
      <w:pPr>
        <w:pStyle w:val="851"/>
        <w:keepLines/>
        <w:keepNext/>
        <w:spacing w:line="360" w:lineRule="auto"/>
        <w:rPr>
          <w:b/>
          <w:bCs/>
          <w:sz w:val="32"/>
          <w:szCs w:val="32"/>
        </w:rPr>
        <w:outlineLvl w:val="2"/>
      </w:pPr>
      <w:r/>
      <w:bookmarkStart w:id="148" w:name="_Toc513029213"/>
      <w:r/>
      <w:bookmarkStart w:id="149" w:name="_Toc462564072"/>
      <w:r/>
      <w:bookmarkStart w:id="150" w:name="_Toc120614216"/>
      <w:r/>
      <w:bookmarkStart w:id="151" w:name="_Toc16938529"/>
      <w:r/>
      <w:bookmarkStart w:id="152" w:name="_Toc20823285"/>
      <w:r>
        <w:rPr>
          <w:rFonts w:hint="eastAsia"/>
          <w:b/>
          <w:bCs/>
          <w:sz w:val="32"/>
          <w:szCs w:val="32"/>
        </w:rPr>
        <w:t xml:space="preserve">三、响应文件的编制</w:t>
      </w:r>
      <w:bookmarkEnd w:id="148"/>
      <w:r/>
      <w:bookmarkEnd w:id="149"/>
      <w:r/>
      <w:bookmarkEnd w:id="150"/>
      <w:r/>
      <w:bookmarkEnd w:id="151"/>
      <w:r/>
      <w:bookmarkEnd w:id="152"/>
      <w:r>
        <w:rPr>
          <w:b/>
          <w:bCs/>
          <w:sz w:val="32"/>
          <w:szCs w:val="32"/>
        </w:rPr>
      </w:r>
      <w:r/>
    </w:p>
    <w:p>
      <w:pPr>
        <w:pStyle w:val="851"/>
        <w:keepLines/>
        <w:keepNext/>
        <w:spacing w:line="360" w:lineRule="auto"/>
        <w:rPr>
          <w:rFonts w:ascii="Arial" w:hAnsi="Arial" w:eastAsia="黑体" w:cs="Arial"/>
          <w:b/>
          <w:sz w:val="28"/>
          <w:szCs w:val="28"/>
        </w:rPr>
        <w:outlineLvl w:val="3"/>
      </w:pPr>
      <w:r/>
      <w:bookmarkStart w:id="153" w:name="_Toc16938530"/>
      <w:r/>
      <w:bookmarkStart w:id="154" w:name="_Toc462564073"/>
      <w:r/>
      <w:bookmarkStart w:id="155" w:name="_Toc513029214"/>
      <w:r/>
      <w:bookmarkStart w:id="156" w:name="_Toc20823286"/>
      <w:r>
        <w:rPr>
          <w:rFonts w:hint="eastAsia" w:ascii="Arial" w:hAnsi="Arial" w:eastAsia="黑体" w:cs="Arial"/>
          <w:sz w:val="28"/>
          <w:szCs w:val="28"/>
        </w:rPr>
        <w:t xml:space="preserve">9、响应文件的语言及度量衡单位</w:t>
      </w:r>
      <w:bookmarkEnd w:id="153"/>
      <w:r/>
      <w:bookmarkEnd w:id="154"/>
      <w:r/>
      <w:bookmarkEnd w:id="155"/>
      <w:r/>
      <w:bookmarkEnd w:id="156"/>
      <w:r>
        <w:rPr>
          <w:rFonts w:ascii="Arial" w:hAnsi="Arial" w:eastAsia="黑体" w:cs="Arial"/>
          <w:b/>
          <w:sz w:val="28"/>
          <w:szCs w:val="28"/>
        </w:rPr>
      </w:r>
      <w:r/>
    </w:p>
    <w:p>
      <w:pPr>
        <w:pStyle w:val="851"/>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51"/>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851"/>
        <w:keepLines/>
        <w:keepNext/>
        <w:spacing w:line="360" w:lineRule="auto"/>
        <w:rPr>
          <w:rFonts w:ascii="Arial" w:hAnsi="Arial" w:eastAsia="黑体" w:cs="Arial"/>
          <w:sz w:val="28"/>
          <w:szCs w:val="28"/>
        </w:rPr>
        <w:outlineLvl w:val="3"/>
      </w:pPr>
      <w:r/>
      <w:bookmarkStart w:id="157" w:name="_Toc513029215"/>
      <w:r/>
      <w:bookmarkStart w:id="158" w:name="_Toc16938531"/>
      <w:r/>
      <w:bookmarkStart w:id="159" w:name="_Toc462564074"/>
      <w:r/>
      <w:bookmarkStart w:id="160" w:name="_Toc20823287"/>
      <w:r>
        <w:rPr>
          <w:rFonts w:hint="eastAsia" w:ascii="Arial" w:hAnsi="Arial" w:eastAsia="黑体" w:cs="Arial"/>
          <w:sz w:val="28"/>
          <w:szCs w:val="28"/>
        </w:rPr>
        <w:t xml:space="preserve">10、响</w:t>
      </w:r>
      <w:r>
        <w:rPr>
          <w:rFonts w:hint="eastAsia" w:ascii="Arial" w:hAnsi="Arial" w:eastAsia="黑体" w:cs="Arial"/>
          <w:sz w:val="28"/>
          <w:szCs w:val="28"/>
        </w:rPr>
        <w:t xml:space="preserve">应文件构</w:t>
      </w:r>
      <w:r>
        <w:rPr>
          <w:rFonts w:hint="eastAsia" w:ascii="Arial" w:hAnsi="Arial" w:eastAsia="黑体" w:cs="Arial"/>
          <w:sz w:val="28"/>
          <w:szCs w:val="28"/>
        </w:rPr>
        <w:t xml:space="preserve">成</w:t>
      </w:r>
      <w:bookmarkEnd w:id="157"/>
      <w:r/>
      <w:bookmarkEnd w:id="158"/>
      <w:r/>
      <w:bookmarkEnd w:id="159"/>
      <w:r/>
      <w:bookmarkEnd w:id="160"/>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w:t>
      </w:r>
      <w:r>
        <w:rPr>
          <w:rFonts w:hint="eastAsia" w:ascii="宋体" w:hAnsi="宋体"/>
          <w:sz w:val="24"/>
          <w:szCs w:val="21"/>
        </w:rPr>
        <w:t xml:space="preserve">证明文件、磋商</w:t>
      </w:r>
      <w:r>
        <w:rPr>
          <w:rFonts w:hint="eastAsia" w:ascii="宋体" w:hAnsi="宋体"/>
          <w:sz w:val="24"/>
          <w:szCs w:val="21"/>
        </w:rPr>
        <w:t xml:space="preserve">响应函等部分。</w:t>
      </w:r>
      <w:r>
        <w:rPr>
          <w:rFonts w:ascii="宋体" w:hAnsi="宋体"/>
          <w:sz w:val="24"/>
          <w:szCs w:val="21"/>
        </w:rPr>
      </w:r>
      <w:r/>
    </w:p>
    <w:p>
      <w:pPr>
        <w:pStyle w:val="851"/>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rPr>
          <w:rFonts w:ascii="宋体" w:hAnsi="宋体"/>
          <w:sz w:val="24"/>
          <w:szCs w:val="21"/>
        </w:rPr>
      </w:r>
      <w:r/>
    </w:p>
    <w:p>
      <w:pPr>
        <w:pStyle w:val="851"/>
        <w:keepLines/>
        <w:keepNext/>
        <w:spacing w:line="360" w:lineRule="auto"/>
        <w:rPr>
          <w:rFonts w:ascii="Arial" w:hAnsi="Arial" w:eastAsia="黑体" w:cs="Arial"/>
          <w:sz w:val="28"/>
          <w:szCs w:val="28"/>
        </w:rPr>
        <w:outlineLvl w:val="3"/>
      </w:pPr>
      <w:r/>
      <w:bookmarkStart w:id="161" w:name="_Toc49090507"/>
      <w:r/>
      <w:bookmarkStart w:id="162" w:name="_Toc49090508"/>
      <w:r/>
      <w:bookmarkStart w:id="163" w:name="_Toc14577355"/>
      <w:r/>
      <w:bookmarkStart w:id="164" w:name="_Toc513029219"/>
      <w:r/>
      <w:bookmarkStart w:id="165" w:name="_Hlt26670360"/>
      <w:r/>
      <w:bookmarkEnd w:id="165"/>
      <w:r/>
      <w:bookmarkStart w:id="166" w:name="_Toc14577357"/>
      <w:r/>
      <w:bookmarkStart w:id="167" w:name="_Toc49090509"/>
      <w:r/>
      <w:bookmarkStart w:id="168" w:name="_Toc14577354"/>
      <w:r/>
      <w:bookmarkStart w:id="169" w:name="_Toc513029216"/>
      <w:r/>
      <w:bookmarkStart w:id="170" w:name="_Hlt26668975"/>
      <w:r/>
      <w:bookmarkEnd w:id="170"/>
      <w:r/>
      <w:bookmarkStart w:id="171" w:name="_Hlt26954838"/>
      <w:r/>
      <w:bookmarkEnd w:id="171"/>
      <w:r>
        <w:rPr>
          <w:rFonts w:hint="eastAsia" w:ascii="Arial" w:hAnsi="Arial" w:eastAsia="黑体" w:cs="Arial"/>
          <w:sz w:val="28"/>
          <w:szCs w:val="28"/>
        </w:rPr>
        <w:t xml:space="preserve">11、证明磋商响应标的符合磋商文件规定的文件</w:t>
      </w:r>
      <w:bookmarkEnd w:id="161"/>
      <w:r/>
      <w:bookmarkEnd w:id="164"/>
      <w:r/>
      <w:bookmarkEnd w:id="166"/>
      <w:r/>
      <w:bookmarkEnd w:id="167"/>
      <w:r/>
      <w:bookmarkEnd w:id="168"/>
      <w:r/>
      <w:bookmarkEnd w:id="169"/>
      <w:r>
        <w:rPr>
          <w:rFonts w:ascii="Arial" w:hAnsi="Arial" w:eastAsia="黑体" w:cs="Arial"/>
          <w:sz w:val="28"/>
          <w:szCs w:val="28"/>
        </w:rPr>
      </w:r>
      <w:r/>
    </w:p>
    <w:p>
      <w:pPr>
        <w:pStyle w:val="851"/>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rPr>
          <w:rFonts w:ascii="Arial" w:hAnsi="Arial" w:eastAsia="黑体" w:cs="Arial"/>
          <w:sz w:val="28"/>
          <w:szCs w:val="28"/>
        </w:rPr>
      </w:r>
      <w:r/>
    </w:p>
    <w:p>
      <w:pPr>
        <w:pStyle w:val="851"/>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w:t>
      </w:r>
      <w:r>
        <w:rPr>
          <w:rFonts w:hint="eastAsia" w:ascii="宋体" w:hAnsi="宋体"/>
          <w:sz w:val="24"/>
        </w:rPr>
        <w:t xml:space="preserve">据等形式提交。</w:t>
      </w:r>
      <w:bookmarkEnd w:id="162"/>
      <w:r/>
      <w:bookmarkEnd w:id="163"/>
      <w:r>
        <w:rPr>
          <w:rFonts w:ascii="宋体" w:hAnsi="宋体"/>
          <w:sz w:val="24"/>
        </w:rPr>
      </w:r>
      <w:r/>
    </w:p>
    <w:p>
      <w:pPr>
        <w:pStyle w:val="851"/>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rPr>
          <w:rFonts w:ascii="Arial" w:hAnsi="Arial" w:eastAsia="黑体" w:cs="Arial"/>
          <w:sz w:val="28"/>
          <w:szCs w:val="28"/>
        </w:rPr>
      </w:r>
      <w:r/>
    </w:p>
    <w:p>
      <w:pPr>
        <w:pStyle w:val="851"/>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w:t>
      </w:r>
      <w:r>
        <w:rPr>
          <w:rFonts w:hint="eastAsia" w:ascii="宋体" w:hAnsi="宋体"/>
          <w:bCs/>
          <w:sz w:val="24"/>
          <w:szCs w:val="21"/>
        </w:rPr>
        <w:t xml:space="preserve">。响应文</w:t>
      </w:r>
      <w:r>
        <w:rPr>
          <w:rFonts w:hint="eastAsia" w:ascii="宋体" w:hAnsi="宋体"/>
          <w:bCs/>
          <w:sz w:val="24"/>
          <w:szCs w:val="21"/>
        </w:rPr>
        <w:t xml:space="preserve">件中的</w:t>
      </w:r>
      <w:r>
        <w:rPr>
          <w:rFonts w:hint="eastAsia" w:ascii="宋体" w:hAnsi="宋体"/>
          <w:bCs/>
          <w:sz w:val="24"/>
          <w:szCs w:val="21"/>
        </w:rPr>
        <w:t xml:space="preserve">单价和总价无特殊规定的采用人民币报价，以元为单位标注。</w:t>
      </w:r>
      <w:r>
        <w:rPr>
          <w:rFonts w:hint="eastAsia" w:ascii="宋体" w:hAnsi="宋体"/>
          <w:sz w:val="24"/>
          <w:szCs w:val="21"/>
        </w:rPr>
        <w:t xml:space="preserve">磋商文件中另有规定的按规定执行。</w:t>
      </w:r>
      <w:r>
        <w:rPr>
          <w:rFonts w:ascii="宋体" w:hAnsi="宋体"/>
          <w:bCs/>
          <w:sz w:val="24"/>
          <w:szCs w:val="21"/>
        </w:rPr>
      </w:r>
      <w:r/>
    </w:p>
    <w:p>
      <w:pPr>
        <w:pStyle w:val="851"/>
        <w:keepLines/>
        <w:keepNext/>
        <w:spacing w:line="360" w:lineRule="auto"/>
        <w:rPr>
          <w:rFonts w:ascii="Arial" w:hAnsi="Arial" w:eastAsia="黑体" w:cs="Arial"/>
          <w:sz w:val="28"/>
          <w:szCs w:val="28"/>
        </w:rPr>
        <w:outlineLvl w:val="3"/>
      </w:pPr>
      <w:r/>
      <w:bookmarkStart w:id="172" w:name="_Hlt26670482"/>
      <w:r/>
      <w:bookmarkEnd w:id="172"/>
      <w:r/>
      <w:bookmarkStart w:id="173" w:name="_Hlt26954731"/>
      <w:r/>
      <w:bookmarkEnd w:id="173"/>
      <w:r/>
      <w:bookmarkStart w:id="174" w:name="_Hlt26670486"/>
      <w:r/>
      <w:bookmarkEnd w:id="174"/>
      <w:r/>
      <w:bookmarkStart w:id="175" w:name="_Hlt26954848"/>
      <w:r/>
      <w:bookmarkEnd w:id="175"/>
      <w:r/>
      <w:bookmarkStart w:id="176" w:name="_Hlt26954846"/>
      <w:r/>
      <w:bookmarkEnd w:id="176"/>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851"/>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rPr>
          <w:rFonts w:ascii="宋体" w:hAnsi="Arial" w:cs="宋体"/>
          <w:sz w:val="24"/>
          <w:szCs w:val="21"/>
          <w:lang w:val="zh-CN"/>
        </w:rPr>
      </w:r>
      <w:r/>
    </w:p>
    <w:p>
      <w:pPr>
        <w:pStyle w:val="851"/>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851"/>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851"/>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w:t>
      </w:r>
      <w:r>
        <w:rPr>
          <w:rFonts w:hint="eastAsia" w:ascii="宋体" w:hAnsi="宋体"/>
          <w:sz w:val="24"/>
        </w:rPr>
        <w:t xml:space="preserve">情况，售后服务人员的数量、素质、技术水平及售后服务的反应能力等。</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14.2供应商需根据磋商文件要求提供培</w:t>
      </w:r>
      <w:r>
        <w:rPr>
          <w:rFonts w:hint="eastAsia" w:ascii="宋体" w:hAnsi="宋体"/>
          <w:sz w:val="24"/>
        </w:rPr>
        <w:t xml:space="preserve">训计划。</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14</w:t>
      </w:r>
      <w:r>
        <w:rPr>
          <w:rFonts w:hint="eastAsia" w:ascii="宋体" w:hAnsi="宋体"/>
          <w:sz w:val="24"/>
        </w:rPr>
        <w:t xml:space="preserve">.3供应商需根据磋商文件要求提供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ascii="宋体" w:hAnsi="宋体"/>
          <w:sz w:val="24"/>
        </w:rPr>
      </w:r>
      <w:r/>
    </w:p>
    <w:p>
      <w:pPr>
        <w:pStyle w:val="851"/>
        <w:keepLines/>
        <w:keepNext/>
        <w:spacing w:line="360" w:lineRule="auto"/>
        <w:rPr>
          <w:rFonts w:ascii="Arial" w:hAnsi="Arial" w:eastAsia="黑体" w:cs="Arial"/>
          <w:sz w:val="28"/>
          <w:szCs w:val="28"/>
        </w:rPr>
        <w:outlineLvl w:val="3"/>
      </w:pPr>
      <w:r/>
      <w:bookmarkStart w:id="177" w:name="_Toc49090510"/>
      <w:r/>
      <w:bookmarkStart w:id="178" w:name="_Toc14577359"/>
      <w:r>
        <w:rPr>
          <w:rFonts w:hint="eastAsia" w:ascii="Arial" w:hAnsi="Arial" w:eastAsia="黑体" w:cs="Arial"/>
          <w:sz w:val="28"/>
          <w:szCs w:val="28"/>
        </w:rPr>
        <w:t xml:space="preserve">15、磋商响应函</w:t>
      </w:r>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51"/>
        <w:keepLines/>
        <w:keepNext/>
        <w:spacing w:line="360" w:lineRule="auto"/>
        <w:rPr>
          <w:rFonts w:ascii="Arial" w:hAnsi="Arial" w:eastAsia="黑体" w:cs="Arial"/>
          <w:sz w:val="28"/>
          <w:szCs w:val="28"/>
        </w:rPr>
        <w:outlineLvl w:val="3"/>
      </w:pPr>
      <w:r/>
      <w:bookmarkEnd w:id="177"/>
      <w:r/>
      <w:bookmarkEnd w:id="178"/>
      <w:r/>
      <w:bookmarkStart w:id="179" w:name="_Toc49090511"/>
      <w:r/>
      <w:bookmarkStart w:id="180" w:name="_Toc14577360"/>
      <w:r>
        <w:rPr>
          <w:rFonts w:hint="eastAsia" w:ascii="Arial" w:hAnsi="Arial" w:eastAsia="黑体" w:cs="Arial"/>
          <w:sz w:val="28"/>
          <w:szCs w:val="28"/>
        </w:rPr>
        <w:t xml:space="preserve">16、磋商有效期</w:t>
      </w:r>
      <w:bookmarkEnd w:id="179"/>
      <w:r/>
      <w:bookmarkEnd w:id="180"/>
      <w:r>
        <w:rPr>
          <w:rFonts w:ascii="Arial" w:hAnsi="Arial" w:eastAsia="黑体" w:cs="Arial"/>
          <w:sz w:val="28"/>
          <w:szCs w:val="28"/>
        </w:rPr>
      </w:r>
      <w:r/>
    </w:p>
    <w:p>
      <w:pPr>
        <w:pStyle w:val="851"/>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51"/>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851"/>
        <w:spacing w:line="360" w:lineRule="auto"/>
        <w:rPr>
          <w:rFonts w:ascii="宋体" w:hAnsi="宋体"/>
          <w:bCs/>
          <w:sz w:val="24"/>
          <w:szCs w:val="21"/>
        </w:rPr>
      </w:pPr>
      <w:r>
        <w:rPr>
          <w:rFonts w:hint="eastAsia" w:ascii="宋体" w:hAnsi="宋体"/>
          <w:bCs/>
          <w:sz w:val="24"/>
          <w:szCs w:val="21"/>
        </w:rPr>
        <w:t xml:space="preserve">17.1在特殊情况下，采购代理机构于原磋商</w:t>
      </w:r>
      <w:r>
        <w:rPr>
          <w:rFonts w:hint="eastAsia" w:ascii="宋体" w:hAnsi="宋体"/>
          <w:bCs/>
          <w:sz w:val="24"/>
          <w:szCs w:val="21"/>
        </w:rPr>
        <w:t xml:space="preserve">有效期满之前，可向供应商提出延长磋商有效期</w:t>
      </w:r>
      <w:r>
        <w:rPr>
          <w:rFonts w:hint="eastAsia" w:ascii="宋体" w:hAnsi="宋体"/>
          <w:bCs/>
          <w:sz w:val="24"/>
          <w:szCs w:val="21"/>
        </w:rPr>
        <w:t xml:space="preserve">的要求。这种要求与答复均应采用书面形式。供应商可以拒绝采购代理</w:t>
      </w:r>
      <w:r>
        <w:rPr>
          <w:rFonts w:hint="eastAsia" w:ascii="宋体" w:hAnsi="宋体"/>
          <w:bCs/>
          <w:sz w:val="24"/>
          <w:szCs w:val="21"/>
        </w:rPr>
        <w:t xml:space="preserve">机构的这一要求</w:t>
      </w:r>
      <w:r>
        <w:rPr>
          <w:rFonts w:hint="eastAsia" w:ascii="宋体" w:hAnsi="宋体"/>
          <w:bCs/>
          <w:sz w:val="24"/>
          <w:szCs w:val="21"/>
        </w:rPr>
        <w:t xml:space="preserve">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51"/>
        <w:keepLines/>
        <w:keepNext/>
        <w:spacing w:line="360" w:lineRule="auto"/>
        <w:rPr>
          <w:b/>
          <w:bCs/>
          <w:sz w:val="32"/>
          <w:szCs w:val="32"/>
        </w:rPr>
        <w:outlineLvl w:val="2"/>
      </w:pPr>
      <w:r/>
      <w:bookmarkStart w:id="181" w:name="_Toc16938540"/>
      <w:r/>
      <w:bookmarkStart w:id="182" w:name="_Hlt26954852"/>
      <w:r/>
      <w:bookmarkEnd w:id="182"/>
      <w:r/>
      <w:bookmarkStart w:id="183" w:name="_Toc20823296"/>
      <w:r/>
      <w:bookmarkStart w:id="184" w:name="_Toc120614217"/>
      <w:r/>
      <w:bookmarkStart w:id="185" w:name="_Toc513029224"/>
      <w:r/>
      <w:bookmarkStart w:id="186" w:name="_Hlt26954739"/>
      <w:r/>
      <w:bookmarkEnd w:id="186"/>
      <w:r>
        <w:rPr>
          <w:rFonts w:hint="eastAsia"/>
          <w:b/>
          <w:bCs/>
          <w:sz w:val="32"/>
          <w:szCs w:val="32"/>
        </w:rPr>
        <w:t xml:space="preserve">四、响应文件的递交</w:t>
      </w:r>
      <w:bookmarkEnd w:id="181"/>
      <w:r/>
      <w:bookmarkEnd w:id="183"/>
      <w:r/>
      <w:bookmarkEnd w:id="184"/>
      <w:r/>
      <w:bookmarkEnd w:id="185"/>
      <w:r>
        <w:rPr>
          <w:b/>
          <w:bCs/>
          <w:sz w:val="32"/>
          <w:szCs w:val="32"/>
        </w:rPr>
      </w:r>
      <w:r/>
    </w:p>
    <w:p>
      <w:pPr>
        <w:pStyle w:val="851"/>
        <w:keepLines/>
        <w:keepNext/>
        <w:spacing w:line="360" w:lineRule="auto"/>
        <w:rPr>
          <w:rFonts w:ascii="黑体" w:hAnsi="Arial" w:eastAsia="黑体" w:cs="Arial"/>
          <w:sz w:val="28"/>
          <w:szCs w:val="28"/>
        </w:rPr>
        <w:outlineLvl w:val="3"/>
      </w:pPr>
      <w:r/>
      <w:bookmarkStart w:id="187" w:name="_Toc16938541"/>
      <w:r/>
      <w:bookmarkStart w:id="188" w:name="_Toc462564084"/>
      <w:r/>
      <w:bookmarkStart w:id="189" w:name="_Toc513029225"/>
      <w:r/>
      <w:bookmarkStart w:id="190"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7"/>
      <w:r/>
      <w:bookmarkEnd w:id="188"/>
      <w:r/>
      <w:bookmarkEnd w:id="189"/>
      <w:r/>
      <w:bookmarkEnd w:id="190"/>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851"/>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1" w:name="_Toc20823298"/>
      <w:r/>
      <w:bookmarkStart w:id="192" w:name="_Toc513029226"/>
      <w:r/>
      <w:bookmarkStart w:id="193" w:name="_Toc16938542"/>
      <w:r>
        <w:rPr>
          <w:rFonts w:ascii="宋体" w:hAnsi="宋体"/>
          <w:bCs/>
          <w:sz w:val="24"/>
          <w:szCs w:val="21"/>
        </w:rPr>
      </w:r>
      <w:r/>
    </w:p>
    <w:p>
      <w:pPr>
        <w:pStyle w:val="851"/>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1"/>
      <w:r/>
      <w:bookmarkEnd w:id="192"/>
      <w:r/>
      <w:bookmarkEnd w:id="193"/>
      <w:r>
        <w:rPr>
          <w:rFonts w:ascii="宋体" w:hAnsi="宋体" w:eastAsia="黑体" w:cs="Arial"/>
          <w:bCs/>
          <w:sz w:val="24"/>
          <w:szCs w:val="28"/>
        </w:rPr>
      </w:r>
      <w:r/>
    </w:p>
    <w:p>
      <w:pPr>
        <w:pStyle w:val="851"/>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w:t>
      </w:r>
      <w:r>
        <w:rPr>
          <w:rFonts w:hint="eastAsia" w:ascii="宋体" w:hAnsi="宋体"/>
          <w:bCs/>
          <w:sz w:val="24"/>
          <w:szCs w:val="21"/>
        </w:rPr>
        <w:t xml:space="preserve">考虑到</w:t>
      </w:r>
      <w:r>
        <w:rPr>
          <w:rFonts w:hint="eastAsia" w:ascii="宋体" w:hAnsi="宋体"/>
          <w:bCs/>
          <w:sz w:val="24"/>
          <w:szCs w:val="21"/>
        </w:rPr>
        <w:t xml:space="preserve">网络环境、网络带宽</w:t>
      </w:r>
      <w:r>
        <w:rPr>
          <w:rFonts w:hint="eastAsia" w:ascii="宋体" w:hAnsi="宋体"/>
          <w:bCs/>
          <w:sz w:val="24"/>
          <w:szCs w:val="21"/>
        </w:rPr>
        <w:t xml:space="preserve">等风险因素，如因供应商自身原因造成的电子响应文件上传不成功的按照本磋商文件第二章第26</w:t>
      </w:r>
      <w:r>
        <w:rPr>
          <w:rFonts w:hint="eastAsia" w:ascii="宋体" w:hAnsi="宋体"/>
          <w:bCs/>
          <w:sz w:val="24"/>
          <w:szCs w:val="21"/>
        </w:rPr>
        <w:t xml:space="preserve">.3.2条规定</w:t>
      </w:r>
      <w:r>
        <w:rPr>
          <w:rFonts w:hint="eastAsia" w:ascii="宋体" w:hAnsi="宋体"/>
          <w:bCs/>
          <w:sz w:val="24"/>
          <w:szCs w:val="21"/>
        </w:rPr>
        <w:t xml:space="preserve">做无效响应处理。</w:t>
      </w:r>
      <w:r>
        <w:rPr>
          <w:rFonts w:ascii="宋体" w:hAnsi="宋体"/>
          <w:bCs/>
          <w:iCs/>
          <w:sz w:val="24"/>
          <w:szCs w:val="21"/>
        </w:rPr>
      </w:r>
      <w:r/>
    </w:p>
    <w:p>
      <w:pPr>
        <w:pStyle w:val="851"/>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851"/>
        <w:keepLines/>
        <w:keepNext/>
        <w:spacing w:line="360" w:lineRule="auto"/>
        <w:rPr>
          <w:rFonts w:ascii="Arial" w:hAnsi="Arial" w:eastAsia="黑体" w:cs="Arial"/>
          <w:sz w:val="28"/>
          <w:szCs w:val="28"/>
        </w:rPr>
        <w:outlineLvl w:val="3"/>
      </w:pPr>
      <w:r/>
      <w:bookmarkStart w:id="194" w:name="_Toc16938543"/>
      <w:r/>
      <w:bookmarkStart w:id="195" w:name="_Toc513029227"/>
      <w:r/>
      <w:bookmarkStart w:id="196"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4"/>
      <w:r/>
      <w:bookmarkEnd w:id="195"/>
      <w:r/>
      <w:bookmarkEnd w:id="196"/>
      <w:r>
        <w:rPr>
          <w:rFonts w:hint="eastAsia" w:ascii="Arial" w:hAnsi="Arial" w:eastAsia="黑体" w:cs="Arial"/>
          <w:sz w:val="28"/>
          <w:szCs w:val="28"/>
        </w:rPr>
        <w:t xml:space="preserve">的拒收</w:t>
      </w:r>
      <w:r>
        <w:rPr>
          <w:rFonts w:ascii="Arial" w:hAnsi="Arial" w:eastAsia="黑体" w:cs="Arial"/>
          <w:sz w:val="28"/>
          <w:szCs w:val="28"/>
        </w:rPr>
      </w:r>
      <w:r/>
    </w:p>
    <w:p>
      <w:pPr>
        <w:pStyle w:val="851"/>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rPr>
          <w:rFonts w:ascii="宋体" w:hAnsi="宋体"/>
          <w:bCs/>
          <w:sz w:val="24"/>
          <w:szCs w:val="21"/>
        </w:rPr>
      </w:r>
      <w:r/>
    </w:p>
    <w:p>
      <w:pPr>
        <w:pStyle w:val="851"/>
        <w:keepLines/>
        <w:keepNext/>
        <w:spacing w:line="360" w:lineRule="auto"/>
        <w:rPr>
          <w:rFonts w:ascii="Arial" w:hAnsi="Arial" w:eastAsia="黑体" w:cs="Arial"/>
          <w:sz w:val="28"/>
          <w:szCs w:val="28"/>
        </w:rPr>
        <w:outlineLvl w:val="3"/>
      </w:pPr>
      <w:r/>
      <w:bookmarkStart w:id="197" w:name="_Toc20823300"/>
      <w:r/>
      <w:bookmarkStart w:id="198" w:name="_Toc16938544"/>
      <w:r/>
      <w:bookmarkStart w:id="199"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7"/>
      <w:r/>
      <w:bookmarkEnd w:id="198"/>
      <w:r/>
      <w:bookmarkEnd w:id="199"/>
      <w:r>
        <w:rPr>
          <w:rFonts w:ascii="Arial" w:hAnsi="Arial" w:eastAsia="黑体" w:cs="Arial"/>
          <w:sz w:val="28"/>
          <w:szCs w:val="28"/>
        </w:rPr>
      </w:r>
      <w:r/>
    </w:p>
    <w:p>
      <w:pPr>
        <w:pStyle w:val="851"/>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ascii="宋体" w:hAnsi="宋体"/>
          <w:sz w:val="24"/>
          <w:szCs w:val="21"/>
        </w:rPr>
      </w:r>
      <w:r/>
    </w:p>
    <w:p>
      <w:pPr>
        <w:pStyle w:val="851"/>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ascii="宋体" w:hAnsi="宋体"/>
          <w:sz w:val="24"/>
          <w:szCs w:val="21"/>
        </w:rPr>
      </w:r>
      <w:r/>
    </w:p>
    <w:p>
      <w:pPr>
        <w:pStyle w:val="851"/>
        <w:spacing w:line="360" w:lineRule="auto"/>
        <w:rPr>
          <w:rFonts w:ascii="宋体" w:hAnsi="宋体"/>
          <w:sz w:val="24"/>
          <w:szCs w:val="21"/>
        </w:rPr>
      </w:pPr>
      <w:r>
        <w:rPr>
          <w:rFonts w:hint="eastAsia" w:ascii="宋体" w:hAnsi="宋体"/>
          <w:sz w:val="24"/>
          <w:szCs w:val="21"/>
        </w:rPr>
        <w:t xml:space="preserve">供应商可</w:t>
      </w:r>
      <w:r>
        <w:rPr>
          <w:rFonts w:hint="eastAsia" w:ascii="宋体" w:hAnsi="宋体"/>
          <w:sz w:val="24"/>
          <w:szCs w:val="21"/>
        </w:rPr>
        <w:t xml:space="preserve">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ascii="宋体" w:hAnsi="宋体"/>
          <w:sz w:val="24"/>
          <w:szCs w:val="21"/>
        </w:rPr>
      </w:r>
      <w:r/>
    </w:p>
    <w:p>
      <w:pPr>
        <w:pStyle w:val="851"/>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w:t>
      </w:r>
      <w:r>
        <w:rPr>
          <w:rFonts w:hint="eastAsia" w:ascii="宋体" w:hAnsi="宋体"/>
          <w:sz w:val="24"/>
        </w:rPr>
        <w:t xml:space="preserve">应文件，则认为</w:t>
      </w:r>
      <w:r>
        <w:rPr>
          <w:rFonts w:hint="eastAsia" w:ascii="宋体" w:hAnsi="宋体"/>
          <w:sz w:val="24"/>
        </w:rPr>
        <w:t xml:space="preserve">其不再参与本项目磋商活动。</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rPr>
          <w:rFonts w:ascii="宋体" w:hAnsi="宋体"/>
          <w:sz w:val="24"/>
        </w:rPr>
      </w:r>
      <w:r/>
    </w:p>
    <w:p>
      <w:pPr>
        <w:pStyle w:val="851"/>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ascii="宋体" w:hAnsi="宋体"/>
          <w:sz w:val="24"/>
          <w:szCs w:val="21"/>
        </w:rPr>
      </w:r>
      <w:r/>
    </w:p>
    <w:p>
      <w:pPr>
        <w:pStyle w:val="851"/>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ascii="宋体" w:hAnsi="宋体"/>
          <w:bCs/>
          <w:sz w:val="24"/>
          <w:szCs w:val="21"/>
        </w:rPr>
      </w:r>
      <w:r/>
    </w:p>
    <w:p>
      <w:pPr>
        <w:pStyle w:val="851"/>
        <w:keepLines/>
        <w:keepNext/>
        <w:spacing w:line="360" w:lineRule="auto"/>
        <w:rPr>
          <w:b/>
          <w:bCs/>
          <w:sz w:val="32"/>
          <w:szCs w:val="32"/>
        </w:rPr>
        <w:outlineLvl w:val="2"/>
      </w:pPr>
      <w:r/>
      <w:bookmarkStart w:id="200" w:name="_Toc120614218"/>
      <w:r/>
      <w:bookmarkStart w:id="201" w:name="_Toc20823301"/>
      <w:r/>
      <w:bookmarkStart w:id="202" w:name="_Toc16938545"/>
      <w:r/>
      <w:bookmarkStart w:id="203" w:name="_Toc513029229"/>
      <w:r>
        <w:rPr>
          <w:rFonts w:hint="eastAsia"/>
          <w:b/>
          <w:bCs/>
          <w:sz w:val="32"/>
          <w:szCs w:val="32"/>
        </w:rPr>
        <w:t xml:space="preserve">五、响应文件的解密与评审</w:t>
      </w:r>
      <w:bookmarkEnd w:id="200"/>
      <w:r/>
      <w:bookmarkEnd w:id="201"/>
      <w:r/>
      <w:bookmarkEnd w:id="202"/>
      <w:r/>
      <w:bookmarkEnd w:id="203"/>
      <w:r>
        <w:rPr>
          <w:b/>
          <w:bCs/>
          <w:sz w:val="32"/>
          <w:szCs w:val="32"/>
        </w:rPr>
      </w:r>
      <w:r/>
    </w:p>
    <w:p>
      <w:pPr>
        <w:pStyle w:val="851"/>
        <w:keepLines/>
        <w:keepNext/>
        <w:spacing w:line="360" w:lineRule="auto"/>
        <w:rPr>
          <w:rFonts w:ascii="Arial" w:hAnsi="Arial" w:eastAsia="黑体" w:cs="Arial"/>
          <w:sz w:val="28"/>
          <w:szCs w:val="28"/>
        </w:rPr>
        <w:outlineLvl w:val="3"/>
      </w:pPr>
      <w:r/>
      <w:bookmarkStart w:id="204" w:name="_Toc16938546"/>
      <w:r/>
      <w:bookmarkStart w:id="205" w:name="_Toc513029230"/>
      <w:r/>
      <w:bookmarkStart w:id="206" w:name="_Toc20823302"/>
      <w:r>
        <w:rPr>
          <w:rFonts w:hint="eastAsia" w:ascii="Arial" w:hAnsi="Arial" w:eastAsia="黑体" w:cs="Arial"/>
          <w:sz w:val="28"/>
          <w:szCs w:val="28"/>
        </w:rPr>
        <w:t xml:space="preserve">22、</w:t>
      </w:r>
      <w:bookmarkEnd w:id="204"/>
      <w:r/>
      <w:bookmarkEnd w:id="205"/>
      <w:r/>
      <w:bookmarkEnd w:id="206"/>
      <w:r>
        <w:rPr>
          <w:rFonts w:hint="eastAsia" w:ascii="Arial" w:hAnsi="Arial" w:eastAsia="黑体" w:cs="Arial"/>
          <w:sz w:val="28"/>
          <w:szCs w:val="28"/>
        </w:rPr>
        <w:t xml:space="preserve">响应文件解密</w:t>
      </w:r>
      <w:r>
        <w:rPr>
          <w:rFonts w:ascii="Arial" w:hAnsi="Arial" w:eastAsia="黑体" w:cs="Arial"/>
          <w:sz w:val="28"/>
          <w:szCs w:val="28"/>
        </w:rPr>
      </w:r>
      <w:r/>
    </w:p>
    <w:p>
      <w:pPr>
        <w:pStyle w:val="851"/>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w:t>
      </w:r>
      <w:r>
        <w:rPr>
          <w:rFonts w:hint="eastAsia" w:ascii="宋体" w:hAnsi="宋体"/>
          <w:sz w:val="24"/>
        </w:rPr>
        <w:t xml:space="preserve">照《操作手册</w:t>
      </w:r>
      <w:r>
        <w:rPr>
          <w:rFonts w:hint="eastAsia" w:ascii="宋体" w:hAnsi="宋体"/>
          <w:sz w:val="24"/>
        </w:rPr>
        <w:t xml:space="preserve">》规定，在苏采云系统规定的时间内对磋商响应文件进行解密。</w:t>
      </w:r>
      <w:r>
        <w:rPr>
          <w:szCs w:val="21"/>
        </w:rPr>
      </w:r>
      <w:r/>
    </w:p>
    <w:p>
      <w:pPr>
        <w:pStyle w:val="851"/>
        <w:keepLines/>
        <w:keepNext/>
        <w:spacing w:line="360" w:lineRule="auto"/>
        <w:rPr>
          <w:rFonts w:ascii="Arial" w:hAnsi="Arial" w:eastAsia="黑体" w:cs="Arial"/>
          <w:sz w:val="28"/>
          <w:szCs w:val="28"/>
        </w:rPr>
        <w:outlineLvl w:val="3"/>
      </w:pPr>
      <w:r/>
      <w:bookmarkStart w:id="207" w:name="_Toc513029231"/>
      <w:r/>
      <w:bookmarkStart w:id="208" w:name="_Toc16938547"/>
      <w:r/>
      <w:bookmarkStart w:id="209"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851"/>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w:t>
      </w:r>
      <w:r>
        <w:rPr>
          <w:rFonts w:hint="eastAsia" w:ascii="宋体" w:hAnsi="宋体"/>
          <w:sz w:val="24"/>
        </w:rPr>
        <w:t xml:space="preserve">构将组织磋商小</w:t>
      </w:r>
      <w:r>
        <w:rPr>
          <w:rFonts w:hint="eastAsia" w:ascii="宋体" w:hAnsi="宋体"/>
          <w:sz w:val="24"/>
        </w:rPr>
        <w:t xml:space="preserve">组对响应文件进行评审。磋商小组由采购人代表和有关技术、经济等方面的专家组成，且人员构成符合政府采购有关规定。</w:t>
      </w:r>
      <w:r>
        <w:rPr>
          <w:rFonts w:ascii="宋体" w:hAnsi="宋体"/>
          <w:b/>
          <w:sz w:val="24"/>
        </w:rPr>
      </w:r>
      <w:r/>
    </w:p>
    <w:p>
      <w:pPr>
        <w:pStyle w:val="851"/>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rPr>
          <w:rFonts w:ascii="宋体" w:hAnsi="宋体"/>
          <w:sz w:val="24"/>
        </w:rPr>
      </w:r>
      <w:r/>
    </w:p>
    <w:p>
      <w:pPr>
        <w:pStyle w:val="851"/>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7"/>
      <w:r/>
      <w:bookmarkEnd w:id="208"/>
      <w:r/>
      <w:bookmarkEnd w:id="209"/>
      <w:r>
        <w:rPr>
          <w:rFonts w:ascii="黑体" w:hAnsi="Arial" w:eastAsia="黑体" w:cs="Arial"/>
          <w:sz w:val="28"/>
          <w:szCs w:val="28"/>
        </w:rPr>
      </w:r>
      <w:r/>
    </w:p>
    <w:p>
      <w:pPr>
        <w:pStyle w:val="851"/>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sz w:val="24"/>
          <w:szCs w:val="21"/>
        </w:rPr>
      </w:r>
      <w:r/>
    </w:p>
    <w:p>
      <w:pPr>
        <w:pStyle w:val="851"/>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w:t>
      </w:r>
      <w:r>
        <w:rPr>
          <w:rFonts w:hint="eastAsia" w:ascii="宋体" w:hAnsi="宋体"/>
          <w:sz w:val="24"/>
        </w:rPr>
        <w:t xml:space="preserve">为影响磋商评审过程，否则其响应文</w:t>
      </w:r>
      <w:r>
        <w:rPr>
          <w:rFonts w:hint="eastAsia" w:ascii="宋体" w:hAnsi="宋体"/>
          <w:sz w:val="24"/>
        </w:rPr>
        <w:t xml:space="preserve">件将被作为无效响应文件。</w:t>
      </w:r>
      <w:r>
        <w:rPr>
          <w:rFonts w:ascii="宋体" w:hAnsi="宋体"/>
          <w:sz w:val="24"/>
        </w:rPr>
      </w:r>
      <w:r/>
    </w:p>
    <w:p>
      <w:pPr>
        <w:pStyle w:val="851"/>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w:t>
      </w:r>
      <w:r>
        <w:rPr>
          <w:rFonts w:hint="eastAsia" w:ascii="宋体" w:hAnsi="宋体"/>
          <w:sz w:val="24"/>
        </w:rPr>
        <w:t xml:space="preserve">员与供应商联系</w:t>
      </w:r>
      <w:r>
        <w:rPr>
          <w:rFonts w:hint="eastAsia" w:ascii="宋体" w:hAnsi="宋体"/>
          <w:sz w:val="24"/>
        </w:rPr>
        <w:t xml:space="preserve">。</w:t>
      </w:r>
      <w:r>
        <w:rPr>
          <w:rFonts w:ascii="宋体" w:hAnsi="宋体"/>
          <w:sz w:val="24"/>
        </w:rPr>
      </w:r>
      <w:r/>
    </w:p>
    <w:p>
      <w:pPr>
        <w:pStyle w:val="851"/>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采购代理机构和磋商小组不向未成交的供应商解释未成交原因，也不公布评审过程中的相关细节。</w:t>
      </w:r>
      <w:r>
        <w:rPr>
          <w:rFonts w:ascii="宋体" w:hAnsi="宋体"/>
          <w:sz w:val="24"/>
        </w:rPr>
      </w:r>
      <w:r/>
    </w:p>
    <w:p>
      <w:pPr>
        <w:pStyle w:val="851"/>
        <w:keepLines/>
        <w:keepNext/>
        <w:spacing w:line="360" w:lineRule="auto"/>
        <w:rPr>
          <w:rFonts w:ascii="Arial" w:hAnsi="Arial" w:eastAsia="黑体" w:cs="Arial"/>
          <w:sz w:val="28"/>
          <w:szCs w:val="28"/>
        </w:rPr>
        <w:outlineLvl w:val="3"/>
      </w:pPr>
      <w:r/>
      <w:bookmarkStart w:id="210" w:name="_Toc20823304"/>
      <w:r/>
      <w:bookmarkStart w:id="211" w:name="_Toc513029232"/>
      <w:r/>
      <w:bookmarkStart w:id="212"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10"/>
      <w:r/>
      <w:bookmarkEnd w:id="211"/>
      <w:r/>
      <w:bookmarkEnd w:id="212"/>
      <w:r>
        <w:rPr>
          <w:rFonts w:ascii="Arial" w:hAnsi="Arial" w:eastAsia="黑体" w:cs="Arial"/>
          <w:sz w:val="28"/>
          <w:szCs w:val="28"/>
        </w:rPr>
      </w:r>
      <w:r/>
    </w:p>
    <w:p>
      <w:pPr>
        <w:pStyle w:val="851"/>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cs="宋体"/>
          <w:sz w:val="24"/>
        </w:rPr>
      </w:r>
      <w:r/>
    </w:p>
    <w:p>
      <w:pPr>
        <w:pStyle w:val="851"/>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w:t>
      </w:r>
      <w:r>
        <w:rPr>
          <w:rFonts w:hint="eastAsia" w:ascii="宋体" w:hAnsi="宋体" w:cs="宋体"/>
          <w:sz w:val="24"/>
        </w:rPr>
        <w:t xml:space="preserve">要求函”的供应</w:t>
      </w:r>
      <w:r>
        <w:rPr>
          <w:rFonts w:hint="eastAsia" w:ascii="宋体" w:hAnsi="宋体" w:cs="宋体"/>
          <w:sz w:val="24"/>
        </w:rPr>
        <w:t xml:space="preserve">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rPr>
          <w:rFonts w:ascii="宋体" w:hAnsi="宋体" w:cs="宋体"/>
          <w:sz w:val="24"/>
        </w:rPr>
      </w:r>
      <w:r/>
    </w:p>
    <w:p>
      <w:pPr>
        <w:pStyle w:val="851"/>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rPr>
          <w:rFonts w:ascii="宋体" w:hAnsi="宋体"/>
          <w:sz w:val="24"/>
        </w:rPr>
      </w:r>
      <w:r/>
    </w:p>
    <w:p>
      <w:pPr>
        <w:pStyle w:val="851"/>
        <w:keepLines/>
        <w:keepNext/>
        <w:spacing w:line="360" w:lineRule="auto"/>
        <w:rPr>
          <w:rFonts w:ascii="Arial" w:hAnsi="Arial" w:eastAsia="黑体" w:cs="Arial"/>
          <w:sz w:val="28"/>
          <w:szCs w:val="28"/>
        </w:rPr>
        <w:outlineLvl w:val="3"/>
      </w:pPr>
      <w:r/>
      <w:bookmarkStart w:id="213" w:name="_Toc20823305"/>
      <w:r/>
      <w:bookmarkStart w:id="214" w:name="_Toc16938549"/>
      <w:r/>
      <w:bookmarkStart w:id="215"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3"/>
      <w:r/>
      <w:bookmarkEnd w:id="214"/>
      <w:r/>
      <w:bookmarkEnd w:id="215"/>
      <w:r>
        <w:rPr>
          <w:rFonts w:hint="eastAsia" w:ascii="Arial" w:hAnsi="Arial" w:eastAsia="黑体" w:cs="Arial"/>
          <w:sz w:val="28"/>
          <w:szCs w:val="28"/>
        </w:rPr>
        <w:t xml:space="preserve">查</w:t>
      </w:r>
      <w:r>
        <w:rPr>
          <w:rFonts w:ascii="Arial" w:hAnsi="Arial" w:eastAsia="黑体" w:cs="Arial"/>
          <w:sz w:val="28"/>
          <w:szCs w:val="28"/>
        </w:rPr>
      </w:r>
      <w:r/>
    </w:p>
    <w:p>
      <w:pPr>
        <w:pStyle w:val="851"/>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w:t>
      </w:r>
      <w:r>
        <w:rPr>
          <w:rFonts w:hint="eastAsia" w:ascii="宋体" w:hAnsi="宋体"/>
          <w:bCs/>
          <w:sz w:val="24"/>
          <w:szCs w:val="21"/>
        </w:rPr>
        <w:t xml:space="preserve">文件中的资格证明文件进行审查，以确定供应商是否具备参加磋商的资格。</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磋商小组在进行资格审查的同时，将在“</w:t>
      </w:r>
      <w:r>
        <w:rPr>
          <w:rFonts w:hint="eastAsia" w:ascii="宋体" w:hAnsi="宋体"/>
          <w:bCs/>
          <w:sz w:val="24"/>
          <w:szCs w:val="21"/>
        </w:rPr>
        <w:t xml:space="preserve">信用中国”网站</w:t>
      </w:r>
      <w:r>
        <w:rPr>
          <w:rFonts w:hint="eastAsia" w:ascii="宋体" w:hAnsi="宋体"/>
          <w:bCs/>
          <w:sz w:val="24"/>
          <w:szCs w:val="21"/>
        </w:rPr>
        <w:t xml:space="preserve">（www.creditchina.gov.cn）查询供应商的信用记录，以确定供应商是否具备磋商资格,查询结果留存并归档。</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w:t>
      </w:r>
      <w:r>
        <w:rPr>
          <w:rFonts w:hint="eastAsia" w:ascii="宋体" w:hAnsi="宋体"/>
          <w:bCs/>
          <w:sz w:val="24"/>
          <w:szCs w:val="21"/>
        </w:rPr>
        <w:t xml:space="preserve">件的响应程度进行审查，以确定是否对磋商文件的实质性要求作出响应。</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w:t>
      </w:r>
      <w:r>
        <w:rPr>
          <w:rFonts w:hint="eastAsia" w:ascii="宋体" w:hAnsi="宋体"/>
          <w:bCs/>
          <w:sz w:val="24"/>
          <w:szCs w:val="21"/>
        </w:rPr>
        <w:t xml:space="preserve">查的供应商，磋</w:t>
      </w:r>
      <w:r>
        <w:rPr>
          <w:rFonts w:hint="eastAsia" w:ascii="宋体" w:hAnsi="宋体"/>
          <w:bCs/>
          <w:sz w:val="24"/>
          <w:szCs w:val="21"/>
        </w:rPr>
        <w:t xml:space="preserve">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ascii="宋体" w:hAnsi="宋体"/>
          <w:bCs/>
          <w:sz w:val="24"/>
          <w:szCs w:val="21"/>
        </w:rPr>
      </w:r>
      <w:r/>
    </w:p>
    <w:p>
      <w:pPr>
        <w:pStyle w:val="851"/>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w:t>
      </w:r>
      <w:r>
        <w:rPr>
          <w:rFonts w:hint="eastAsia" w:ascii="宋体" w:hAnsi="宋体"/>
          <w:sz w:val="24"/>
        </w:rPr>
        <w:t xml:space="preserve">了合同中买方和采购代理机构的权利或供应商的义务，纠正这些偏离或保留将会对其他实质性响应要求的供应商的竞争</w:t>
      </w:r>
      <w:r>
        <w:rPr>
          <w:rFonts w:hint="eastAsia" w:ascii="宋体" w:hAnsi="宋体"/>
          <w:sz w:val="24"/>
        </w:rPr>
        <w:t xml:space="preserve">地位产生不公正</w:t>
      </w:r>
      <w:r>
        <w:rPr>
          <w:rFonts w:hint="eastAsia" w:ascii="宋体" w:hAnsi="宋体"/>
          <w:sz w:val="24"/>
        </w:rPr>
        <w:t xml:space="preserve">的影响。重大偏离由磋商小组按照少数服从多数的原则认定。磋商小组决定响应文件的响应性只根据响应文件本身的内容，而不寻求外部的证据。</w:t>
      </w:r>
      <w:r>
        <w:rPr>
          <w:rFonts w:ascii="宋体" w:hAnsi="宋体"/>
          <w:sz w:val="24"/>
        </w:rPr>
      </w:r>
      <w:r/>
    </w:p>
    <w:p>
      <w:pPr>
        <w:pStyle w:val="851"/>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26.3.4供应商不具备</w:t>
      </w:r>
      <w:r>
        <w:rPr>
          <w:rFonts w:hint="eastAsia" w:ascii="宋体" w:hAnsi="宋体"/>
          <w:bCs/>
          <w:sz w:val="24"/>
          <w:szCs w:val="21"/>
        </w:rPr>
        <w:t xml:space="preserve">磋商文件中规定资格要求的</w:t>
      </w:r>
      <w:r>
        <w:rPr>
          <w:rFonts w:hint="eastAsia" w:ascii="宋体" w:hAnsi="宋体"/>
          <w:bCs/>
          <w:sz w:val="24"/>
          <w:szCs w:val="21"/>
        </w:rPr>
        <w:t xml:space="preserve">。</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26.3.5供应商的最后报价超过了采购预算。</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26.3.6不符合磋商文件中规</w:t>
      </w:r>
      <w:r>
        <w:rPr>
          <w:rFonts w:hint="eastAsia" w:ascii="宋体" w:hAnsi="宋体"/>
          <w:bCs/>
          <w:sz w:val="24"/>
          <w:szCs w:val="21"/>
        </w:rPr>
        <w:t xml:space="preserve">定的实质性要求</w:t>
      </w:r>
      <w:r>
        <w:rPr>
          <w:rFonts w:hint="eastAsia" w:ascii="宋体" w:hAnsi="宋体"/>
          <w:bCs/>
          <w:sz w:val="24"/>
          <w:szCs w:val="21"/>
        </w:rPr>
        <w:t xml:space="preserve">和条件的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w:t>
      </w:r>
      <w:r>
        <w:rPr>
          <w:rFonts w:hint="eastAsia" w:ascii="宋体" w:hAnsi="宋体"/>
          <w:bCs/>
          <w:sz w:val="24"/>
          <w:szCs w:val="21"/>
        </w:rPr>
        <w:t xml:space="preserve">等列入“节能产品品目清单”、“环境标志产品品目清单”强制采购</w:t>
      </w:r>
      <w:r>
        <w:rPr>
          <w:rFonts w:hint="eastAsia" w:ascii="宋体" w:hAnsi="宋体"/>
          <w:bCs/>
          <w:sz w:val="24"/>
          <w:szCs w:val="21"/>
        </w:rPr>
        <w:t xml:space="preserve">范围，而磋商供应商所磋商产品不在强制采购范围</w:t>
      </w:r>
      <w:r>
        <w:rPr>
          <w:rFonts w:hint="eastAsia" w:ascii="宋体" w:hAnsi="宋体"/>
          <w:bCs/>
          <w:sz w:val="24"/>
          <w:szCs w:val="21"/>
        </w:rPr>
        <w:t xml:space="preserve">内的。（磋商产</w:t>
      </w:r>
      <w:r>
        <w:rPr>
          <w:rFonts w:hint="eastAsia" w:ascii="宋体" w:hAnsi="宋体"/>
          <w:bCs/>
          <w:sz w:val="24"/>
          <w:szCs w:val="21"/>
        </w:rPr>
        <w:t xml:space="preserve">品如属于政府强制采购节能产品品目清单范围内，磋商响应文件中必须提供国家确定的认证机构出具的、处于有效期之内的该节能产品认证证书图片）</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851"/>
        <w:spacing w:line="360" w:lineRule="auto"/>
        <w:rPr>
          <w:rFonts w:ascii="宋体" w:hAnsi="宋体"/>
          <w:sz w:val="24"/>
          <w:szCs w:val="21"/>
        </w:rPr>
      </w:pPr>
      <w:r/>
      <w:bookmarkStart w:id="216" w:name="_Toc16938550"/>
      <w:r/>
      <w:bookmarkStart w:id="217" w:name="_Toc513029234"/>
      <w:r/>
      <w:bookmarkStart w:id="21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rPr>
          <w:rFonts w:ascii="宋体" w:hAnsi="宋体"/>
          <w:sz w:val="24"/>
          <w:szCs w:val="21"/>
        </w:rPr>
      </w:r>
      <w:r/>
    </w:p>
    <w:p>
      <w:pPr>
        <w:pStyle w:val="851"/>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6"/>
      <w:r/>
      <w:bookmarkEnd w:id="217"/>
      <w:r/>
      <w:bookmarkEnd w:id="218"/>
      <w:r>
        <w:rPr>
          <w:rFonts w:hint="eastAsia" w:ascii="Arial" w:hAnsi="Arial" w:eastAsia="黑体" w:cs="Arial"/>
          <w:sz w:val="28"/>
          <w:szCs w:val="28"/>
        </w:rPr>
        <w:t xml:space="preserve">磋商程</w:t>
      </w:r>
      <w:r>
        <w:rPr>
          <w:rFonts w:hint="eastAsia" w:ascii="Arial" w:hAnsi="Arial" w:eastAsia="黑体" w:cs="Arial"/>
          <w:sz w:val="28"/>
          <w:szCs w:val="28"/>
        </w:rPr>
        <w:t xml:space="preserve">序及评审</w:t>
      </w:r>
      <w:r>
        <w:rPr>
          <w:rFonts w:hint="eastAsia" w:ascii="Arial" w:hAnsi="Arial" w:eastAsia="黑体" w:cs="Arial"/>
          <w:sz w:val="28"/>
          <w:szCs w:val="28"/>
        </w:rPr>
        <w:t xml:space="preserve">方法和</w:t>
      </w:r>
      <w:r>
        <w:rPr>
          <w:rFonts w:hint="eastAsia" w:ascii="Arial" w:hAnsi="Arial" w:eastAsia="黑体" w:cs="Arial"/>
          <w:sz w:val="28"/>
          <w:szCs w:val="28"/>
        </w:rPr>
        <w:t xml:space="preserve">评审标准</w:t>
      </w:r>
      <w:r>
        <w:rPr>
          <w:rFonts w:ascii="Arial" w:hAnsi="Arial" w:eastAsia="黑体" w:cs="Arial"/>
          <w:sz w:val="28"/>
          <w:szCs w:val="28"/>
        </w:rPr>
      </w:r>
      <w:r/>
    </w:p>
    <w:p>
      <w:pPr>
        <w:pStyle w:val="851"/>
        <w:spacing w:line="360" w:lineRule="auto"/>
        <w:tabs>
          <w:tab w:val="left" w:pos="900" w:leader="none"/>
        </w:tabs>
        <w:rPr>
          <w:rFonts w:ascii="宋体" w:hAnsi="宋体"/>
          <w:sz w:val="24"/>
        </w:rPr>
      </w:pPr>
      <w:r>
        <w:rPr>
          <w:rFonts w:hint="eastAsia" w:ascii="宋体" w:hAnsi="宋体"/>
          <w:sz w:val="24"/>
        </w:rPr>
        <w:t xml:space="preserve">27.1磋商程序</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w:t>
      </w:r>
      <w:r>
        <w:rPr>
          <w:rFonts w:hint="eastAsia" w:ascii="宋体" w:hAnsi="宋体"/>
          <w:sz w:val="24"/>
        </w:rPr>
        <w:t xml:space="preserve">文件的有效组成部分，磋商小组将在苏采云系统中通知所有参加磋商的供应商。供应商应当按照磋商文件的变动情况和</w:t>
      </w:r>
      <w:r>
        <w:rPr>
          <w:rFonts w:hint="eastAsia" w:ascii="宋体" w:hAnsi="宋体"/>
          <w:sz w:val="24"/>
        </w:rPr>
        <w:t xml:space="preserve">磋商小组的要求</w:t>
      </w:r>
      <w:r>
        <w:rPr>
          <w:rFonts w:hint="eastAsia" w:ascii="宋体" w:hAnsi="宋体"/>
          <w:sz w:val="24"/>
        </w:rPr>
        <w:t xml:space="preserve">在苏采云系统中重新提交响应文件，并加盖CA电子公章。</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w:t>
      </w:r>
      <w:r>
        <w:rPr>
          <w:rFonts w:hint="eastAsia" w:ascii="宋体" w:hAnsi="宋体"/>
          <w:sz w:val="24"/>
        </w:rPr>
        <w:t xml:space="preserve">的原则投票推荐3家以上供应商的设计方案或者解决方案，在苏采云系统中向其发布“最后报价要求函”及最后报价格</w:t>
      </w:r>
      <w:r>
        <w:rPr>
          <w:rFonts w:hint="eastAsia" w:ascii="宋体" w:hAnsi="宋体"/>
          <w:sz w:val="24"/>
        </w:rPr>
        <w:t xml:space="preserve">式表，要求其在</w:t>
      </w:r>
      <w:r>
        <w:rPr>
          <w:rFonts w:hint="eastAsia" w:ascii="宋体" w:hAnsi="宋体"/>
          <w:sz w:val="24"/>
        </w:rPr>
        <w:t xml:space="preserve">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w:t>
      </w:r>
      <w:r>
        <w:rPr>
          <w:rFonts w:hint="eastAsia" w:ascii="宋体" w:hAnsi="宋体"/>
          <w:sz w:val="24"/>
        </w:rPr>
        <w:t xml:space="preserve">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w:t>
      </w:r>
      <w:r>
        <w:rPr>
          <w:rFonts w:hint="eastAsia" w:ascii="宋体" w:hAnsi="宋体"/>
          <w:sz w:val="24"/>
        </w:rPr>
        <w:t xml:space="preserve">并</w:t>
      </w:r>
      <w:r>
        <w:rPr>
          <w:rFonts w:hint="eastAsia" w:ascii="宋体" w:hAnsi="宋体"/>
          <w:sz w:val="24"/>
        </w:rPr>
        <w:t xml:space="preserve">在苏采云系统</w:t>
      </w:r>
      <w:r>
        <w:rPr>
          <w:rFonts w:hint="eastAsia" w:ascii="宋体" w:hAnsi="宋体"/>
          <w:sz w:val="24"/>
        </w:rPr>
        <w:t xml:space="preserve">中提交“退出磋商函”并加盖CA电子公章</w:t>
      </w:r>
      <w:r>
        <w:rPr>
          <w:rFonts w:ascii="宋体" w:hAnsi="宋体"/>
          <w:sz w:val="24"/>
        </w:rPr>
        <w:t xml:space="preserve">。</w:t>
      </w:r>
      <w:r/>
    </w:p>
    <w:p>
      <w:pPr>
        <w:pStyle w:val="851"/>
        <w:spacing w:line="360" w:lineRule="auto"/>
        <w:tabs>
          <w:tab w:val="left" w:pos="900" w:leader="none"/>
        </w:tabs>
        <w:rPr>
          <w:rFonts w:ascii="宋体" w:hAnsi="宋体"/>
          <w:sz w:val="24"/>
        </w:rPr>
      </w:pPr>
      <w:r>
        <w:rPr>
          <w:rFonts w:hint="eastAsia" w:ascii="宋体" w:hAnsi="宋体"/>
          <w:sz w:val="24"/>
        </w:rPr>
        <w:t xml:space="preserve">27.2 评审方法和评审标准</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w:t>
      </w:r>
      <w:r>
        <w:rPr>
          <w:rFonts w:hint="eastAsia" w:ascii="宋体" w:hAnsi="宋体"/>
          <w:sz w:val="24"/>
        </w:rPr>
        <w:t xml:space="preserve">应的文件进行评价、打分，然后汇总每个供应商每项评分因素的得分。</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27.2.2评审标准</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见本磋商文件第四章</w:t>
      </w:r>
      <w:r>
        <w:rPr>
          <w:rFonts w:hint="eastAsia" w:ascii="宋体" w:hAnsi="宋体"/>
          <w:sz w:val="24"/>
        </w:rPr>
        <w:t xml:space="preserve">规定。</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w:t>
      </w:r>
      <w:r>
        <w:rPr>
          <w:rFonts w:hint="eastAsia" w:ascii="宋体" w:hAnsi="宋体"/>
          <w:sz w:val="24"/>
        </w:rPr>
        <w:t xml:space="preserve">3采购活动终止的情况</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rPr>
          <w:rFonts w:ascii="宋体" w:hAnsi="宋体"/>
          <w:sz w:val="24"/>
        </w:rPr>
      </w:r>
      <w:r/>
    </w:p>
    <w:p>
      <w:pPr>
        <w:pStyle w:val="851"/>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rPr>
          <w:rFonts w:ascii="宋体" w:hAnsi="宋体"/>
          <w:sz w:val="24"/>
        </w:rPr>
      </w:r>
      <w:r/>
    </w:p>
    <w:p>
      <w:pPr>
        <w:pStyle w:val="851"/>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w:t>
      </w:r>
      <w:r>
        <w:rPr>
          <w:rFonts w:hint="eastAsia" w:ascii="宋体" w:hAnsi="宋体" w:cs="宋体"/>
          <w:sz w:val="24"/>
        </w:rPr>
        <w:t xml:space="preserve">供应商不足3家的。</w:t>
      </w:r>
      <w:r>
        <w:rPr>
          <w:rFonts w:ascii="宋体" w:hAnsi="宋体" w:cs="宋体"/>
          <w:sz w:val="24"/>
        </w:rPr>
      </w:r>
      <w:r/>
    </w:p>
    <w:p>
      <w:pPr>
        <w:pStyle w:val="851"/>
        <w:keepLines/>
        <w:keepNext/>
        <w:spacing w:line="360" w:lineRule="auto"/>
        <w:rPr>
          <w:b/>
          <w:bCs/>
          <w:sz w:val="32"/>
          <w:szCs w:val="32"/>
        </w:rPr>
        <w:outlineLvl w:val="2"/>
      </w:pPr>
      <w:r/>
      <w:bookmarkStart w:id="219" w:name="_Toc16938551"/>
      <w:r/>
      <w:bookmarkStart w:id="220" w:name="_Toc513029235"/>
      <w:r/>
      <w:bookmarkStart w:id="221" w:name="_Toc20823307"/>
      <w:r/>
      <w:bookmarkStart w:id="222" w:name="_Toc120614219"/>
      <w:r>
        <w:rPr>
          <w:rFonts w:hint="eastAsia"/>
          <w:b/>
          <w:bCs/>
          <w:sz w:val="32"/>
          <w:szCs w:val="32"/>
        </w:rPr>
        <w:t xml:space="preserve">六、</w:t>
      </w:r>
      <w:bookmarkEnd w:id="219"/>
      <w:r/>
      <w:bookmarkEnd w:id="220"/>
      <w:r/>
      <w:bookmarkEnd w:id="221"/>
      <w:r/>
      <w:bookmarkEnd w:id="222"/>
      <w:r>
        <w:rPr>
          <w:rFonts w:hint="eastAsia"/>
          <w:b/>
          <w:bCs/>
          <w:sz w:val="32"/>
          <w:szCs w:val="32"/>
        </w:rPr>
        <w:t xml:space="preserve">成交</w:t>
      </w:r>
      <w:r>
        <w:rPr>
          <w:b/>
          <w:bCs/>
          <w:sz w:val="32"/>
          <w:szCs w:val="32"/>
        </w:rPr>
      </w:r>
      <w:r/>
    </w:p>
    <w:p>
      <w:pPr>
        <w:pStyle w:val="851"/>
        <w:keepLines/>
        <w:keepNext/>
        <w:spacing w:line="360" w:lineRule="auto"/>
        <w:rPr>
          <w:rFonts w:ascii="黑体" w:hAnsi="宋体" w:eastAsia="黑体"/>
          <w:bCs/>
          <w:sz w:val="30"/>
          <w:szCs w:val="30"/>
        </w:rPr>
        <w:outlineLvl w:val="3"/>
      </w:pPr>
      <w:r/>
      <w:bookmarkStart w:id="223" w:name="_Toc16938554"/>
      <w:r/>
      <w:bookmarkStart w:id="224" w:name="_Toc20823310"/>
      <w:r/>
      <w:bookmarkStart w:id="225"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5"/>
      <w:r>
        <w:rPr>
          <w:rFonts w:hint="eastAsia" w:ascii="黑体" w:hAnsi="宋体" w:eastAsia="黑体"/>
          <w:bCs/>
          <w:sz w:val="30"/>
          <w:szCs w:val="30"/>
        </w:rPr>
        <w:t xml:space="preserve">确定</w:t>
      </w:r>
      <w:bookmarkEnd w:id="223"/>
      <w:r/>
      <w:bookmarkEnd w:id="224"/>
      <w:r>
        <w:rPr>
          <w:rFonts w:hint="eastAsia" w:ascii="黑体" w:hAnsi="宋体" w:eastAsia="黑体"/>
          <w:bCs/>
          <w:sz w:val="30"/>
          <w:szCs w:val="30"/>
        </w:rPr>
        <w:t xml:space="preserve">成交单位</w:t>
      </w:r>
      <w:r>
        <w:rPr>
          <w:rFonts w:ascii="黑体" w:hAnsi="宋体" w:eastAsia="黑体"/>
          <w:bCs/>
          <w:sz w:val="30"/>
          <w:szCs w:val="30"/>
        </w:rPr>
      </w:r>
      <w:r/>
    </w:p>
    <w:p>
      <w:pPr>
        <w:pStyle w:val="851"/>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w:t>
      </w:r>
      <w:r>
        <w:rPr>
          <w:rFonts w:hint="eastAsia" w:ascii="宋体" w:hAnsi="宋体"/>
          <w:sz w:val="24"/>
          <w:szCs w:val="21"/>
        </w:rPr>
        <w:t xml:space="preserve">顺序推荐3名成</w:t>
      </w:r>
      <w:r>
        <w:rPr>
          <w:rFonts w:hint="eastAsia" w:ascii="宋体" w:hAnsi="宋体"/>
          <w:sz w:val="24"/>
          <w:szCs w:val="21"/>
        </w:rPr>
        <w:t xml:space="preserve">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w:t>
      </w:r>
      <w:r>
        <w:rPr>
          <w:rFonts w:hint="eastAsia" w:ascii="宋体" w:hAnsi="宋体"/>
          <w:bCs/>
          <w:sz w:val="24"/>
          <w:szCs w:val="21"/>
        </w:rPr>
        <w:t xml:space="preserve">购代理机构将在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3若有充分证据</w:t>
      </w:r>
      <w:r>
        <w:rPr>
          <w:rFonts w:hint="eastAsia" w:ascii="宋体" w:hAnsi="宋体"/>
          <w:bCs/>
          <w:sz w:val="24"/>
          <w:szCs w:val="21"/>
        </w:rPr>
        <w:t xml:space="preserve">证明，成交供应商出现下列情况之一的，一经查实，将被取消成交资格：</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w:t>
      </w:r>
      <w:r>
        <w:rPr>
          <w:rFonts w:hint="eastAsia" w:ascii="宋体" w:hAnsi="宋体"/>
          <w:bCs/>
          <w:sz w:val="24"/>
          <w:szCs w:val="21"/>
        </w:rPr>
        <w:t xml:space="preserve">订政府采购合同或者未按照磋商文</w:t>
      </w:r>
      <w:r>
        <w:rPr>
          <w:rFonts w:hint="eastAsia" w:ascii="宋体" w:hAnsi="宋体"/>
          <w:bCs/>
          <w:sz w:val="24"/>
          <w:szCs w:val="21"/>
        </w:rPr>
        <w:t xml:space="preserve">件确定的事项签订政府采购合同的。</w:t>
      </w:r>
      <w:r>
        <w:rPr>
          <w:rFonts w:ascii="宋体" w:hAnsi="宋体"/>
          <w:bCs/>
          <w:sz w:val="24"/>
          <w:szCs w:val="21"/>
        </w:rPr>
      </w:r>
      <w:r/>
    </w:p>
    <w:p>
      <w:pPr>
        <w:pStyle w:val="851"/>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rPr>
          <w:rFonts w:ascii="宋体" w:hAnsi="宋体"/>
          <w:bCs/>
          <w:sz w:val="24"/>
          <w:szCs w:val="21"/>
        </w:rPr>
      </w:r>
      <w:r/>
    </w:p>
    <w:p>
      <w:pPr>
        <w:pStyle w:val="851"/>
        <w:keepLines/>
        <w:keepNext/>
        <w:spacing w:line="360" w:lineRule="auto"/>
        <w:rPr>
          <w:rFonts w:ascii="黑体" w:hAnsi="宋体" w:eastAsia="黑体"/>
          <w:bCs/>
          <w:sz w:val="30"/>
          <w:szCs w:val="30"/>
        </w:rPr>
        <w:outlineLvl w:val="3"/>
      </w:pPr>
      <w:r/>
      <w:bookmarkStart w:id="22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6"/>
      <w:r>
        <w:rPr>
          <w:rFonts w:ascii="黑体" w:hAnsi="宋体" w:eastAsia="黑体"/>
          <w:bCs/>
          <w:sz w:val="30"/>
          <w:szCs w:val="30"/>
        </w:rPr>
      </w:r>
      <w:r/>
    </w:p>
    <w:p>
      <w:pPr>
        <w:pStyle w:val="851"/>
        <w:spacing w:line="360" w:lineRule="auto"/>
        <w:rPr>
          <w:rFonts w:ascii="宋体" w:hAnsi="宋体"/>
          <w:sz w:val="24"/>
        </w:rPr>
      </w:pPr>
      <w:r>
        <w:rPr>
          <w:rFonts w:ascii="宋体" w:hAnsi="宋体"/>
          <w:sz w:val="24"/>
        </w:rPr>
        <w:t xml:space="preserve">2</w:t>
      </w:r>
      <w:r>
        <w:rPr>
          <w:rFonts w:ascii="宋体" w:hAnsi="宋体"/>
          <w:sz w:val="24"/>
        </w:rPr>
        <w:t xml:space="preserve">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rPr>
          <w:rFonts w:ascii="宋体" w:hAnsi="宋体"/>
          <w:sz w:val="24"/>
        </w:rPr>
      </w:r>
      <w:r/>
    </w:p>
    <w:p>
      <w:pPr>
        <w:pStyle w:val="851"/>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w:t>
      </w:r>
      <w:r>
        <w:rPr>
          <w:rFonts w:hAnsi="宋体" w:cs="宋体"/>
          <w:sz w:val="24"/>
        </w:rPr>
        <w:t xml:space="preserve">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w:t>
      </w:r>
      <w:r>
        <w:rPr>
          <w:rFonts w:hAnsi="宋体" w:cs="宋体"/>
          <w:sz w:val="24"/>
        </w:rPr>
        <w:t xml:space="preserve">出质疑的，为</w:t>
      </w:r>
      <w:r>
        <w:rPr>
          <w:rFonts w:hAnsi="宋体" w:cs="宋体"/>
          <w:sz w:val="24"/>
        </w:rPr>
        <w:t xml:space="preserve">成</w:t>
      </w:r>
      <w:r>
        <w:rPr>
          <w:rFonts w:hAnsi="宋体" w:cs="宋体"/>
          <w:sz w:val="24"/>
        </w:rPr>
        <w:t xml:space="preserve">交结果公告期限届满之日。</w:t>
      </w:r>
      <w:r/>
    </w:p>
    <w:p>
      <w:pPr>
        <w:pStyle w:val="851"/>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.4 </w:t>
      </w:r>
      <w:r>
        <w:rPr>
          <w:rFonts w:hint="eastAsia" w:ascii="宋体" w:hAnsi="宋体"/>
          <w:sz w:val="24"/>
        </w:rPr>
        <w:t xml:space="preserve">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w:t>
      </w:r>
      <w:r>
        <w:rPr>
          <w:rFonts w:ascii="宋体" w:hAnsi="宋体"/>
          <w:sz w:val="24"/>
        </w:rPr>
        <w:t xml:space="preserve">采购</w:t>
      </w:r>
      <w:r>
        <w:rPr>
          <w:rFonts w:ascii="宋体" w:hAnsi="宋体"/>
          <w:sz w:val="24"/>
        </w:rPr>
        <w:t xml:space="preserve">人提出，由</w:t>
      </w:r>
      <w:r>
        <w:rPr>
          <w:rFonts w:ascii="宋体" w:hAnsi="宋体"/>
          <w:sz w:val="24"/>
        </w:rPr>
        <w:t xml:space="preserve">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pStyle w:val="851"/>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rPr>
          <w:rFonts w:ascii="宋体" w:hAnsi="宋体"/>
          <w:sz w:val="24"/>
        </w:rPr>
      </w:r>
      <w:r/>
    </w:p>
    <w:p>
      <w:pPr>
        <w:pStyle w:val="851"/>
        <w:jc w:val="left"/>
        <w:spacing w:line="360" w:lineRule="auto"/>
        <w:rPr>
          <w:rFonts w:ascii="宋体" w:hAnsi="宋体"/>
          <w:sz w:val="24"/>
        </w:rPr>
      </w:pPr>
      <w:r>
        <w:rPr>
          <w:rFonts w:hint="eastAsia" w:ascii="宋体" w:hAnsi="宋体"/>
          <w:sz w:val="24"/>
        </w:rPr>
        <w:t xml:space="preserve">采购代理机构质疑接收：常州晋发建设项目管理有限公司</w:t>
      </w:r>
      <w:r>
        <w:rPr>
          <w:rFonts w:ascii="宋体" w:hAnsi="宋体"/>
          <w:sz w:val="24"/>
        </w:rPr>
      </w:r>
      <w:r/>
    </w:p>
    <w:p>
      <w:pPr>
        <w:pStyle w:val="851"/>
        <w:jc w:val="left"/>
        <w:spacing w:line="360" w:lineRule="auto"/>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p>
    <w:p>
      <w:pPr>
        <w:pStyle w:val="851"/>
        <w:jc w:val="left"/>
        <w:spacing w:line="360" w:lineRule="auto"/>
        <w:rPr>
          <w:sz w:val="24"/>
        </w:rPr>
      </w:pPr>
      <w:r>
        <w:rPr>
          <w:sz w:val="24"/>
        </w:rPr>
        <w:t xml:space="preserve">联系电话：</w:t>
      </w:r>
      <w:r>
        <w:rPr>
          <w:rFonts w:hint="eastAsia"/>
          <w:sz w:val="24"/>
        </w:rPr>
        <w:t xml:space="preserve">0519-888586</w:t>
      </w:r>
      <w:r>
        <w:rPr>
          <w:rFonts w:hint="eastAsia"/>
          <w:sz w:val="24"/>
        </w:rPr>
        <w:t xml:space="preserve">58</w:t>
      </w:r>
      <w:r>
        <w:rPr>
          <w:sz w:val="24"/>
        </w:rPr>
        <w:t xml:space="preserve">；</w:t>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851"/>
        <w:spacing w:line="360" w:lineRule="auto"/>
        <w:rPr>
          <w:rFonts w:ascii="宋体" w:hAnsi="宋体"/>
          <w:sz w:val="24"/>
        </w:rPr>
      </w:pPr>
      <w:r>
        <w:rPr>
          <w:rFonts w:ascii="宋体" w:hAnsi="宋体"/>
          <w:sz w:val="24"/>
        </w:rPr>
        <w:t xml:space="preserve">2</w:t>
      </w:r>
      <w:r>
        <w:rPr>
          <w:rFonts w:ascii="宋体" w:hAnsi="宋体"/>
          <w:sz w:val="24"/>
        </w:rPr>
        <w:t xml:space="preserve">9</w:t>
      </w:r>
      <w:r>
        <w:rPr>
          <w:rFonts w:hint="eastAsia" w:ascii="宋体" w:hAnsi="宋体"/>
          <w:sz w:val="24"/>
        </w:rPr>
        <w:t xml:space="preserve">.5.2 超</w:t>
      </w:r>
      <w:r>
        <w:rPr>
          <w:rFonts w:hint="eastAsia" w:ascii="宋体" w:hAnsi="宋体"/>
          <w:sz w:val="24"/>
        </w:rPr>
        <w:t xml:space="preserve">出政府采购法定期限的质疑。</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rPr>
          <w:rFonts w:ascii="宋体" w:hAnsi="宋体"/>
          <w:sz w:val="24"/>
        </w:rPr>
      </w:r>
      <w:r/>
    </w:p>
    <w:p>
      <w:pPr>
        <w:pStyle w:val="851"/>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51"/>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w:t>
      </w:r>
      <w:r>
        <w:rPr>
          <w:rFonts w:hint="eastAsia" w:ascii="黑体" w:hAnsi="宋体" w:eastAsia="黑体"/>
          <w:bCs/>
          <w:sz w:val="30"/>
          <w:szCs w:val="30"/>
        </w:rPr>
        <w:t xml:space="preserve">书</w:t>
      </w:r>
      <w:r>
        <w:rPr>
          <w:rFonts w:ascii="黑体" w:hAnsi="宋体" w:eastAsia="黑体"/>
          <w:bCs/>
          <w:sz w:val="30"/>
          <w:szCs w:val="30"/>
        </w:rPr>
      </w:r>
      <w:r/>
    </w:p>
    <w:p>
      <w:pPr>
        <w:pStyle w:val="851"/>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w:t>
      </w:r>
      <w:r>
        <w:rPr>
          <w:rFonts w:hint="eastAsia" w:ascii="宋体" w:hAnsi="宋体"/>
          <w:sz w:val="24"/>
        </w:rPr>
        <w:t xml:space="preserve">交通知书发出后，采购人改变成交结果的，或者成交供应商放弃成交项目的，应当依法</w:t>
      </w:r>
      <w:r>
        <w:rPr>
          <w:rFonts w:hint="eastAsia" w:ascii="宋体" w:hAnsi="宋体"/>
          <w:sz w:val="24"/>
        </w:rPr>
        <w:t xml:space="preserve">承担法律责任。</w:t>
      </w:r>
      <w:r>
        <w:rPr>
          <w:rFonts w:ascii="宋体" w:hAnsi="宋体"/>
          <w:sz w:val="24"/>
        </w:rPr>
      </w:r>
      <w:r/>
    </w:p>
    <w:p>
      <w:pPr>
        <w:pStyle w:val="851"/>
        <w:keepLines/>
        <w:keepNext/>
        <w:spacing w:line="360" w:lineRule="auto"/>
        <w:rPr>
          <w:b/>
          <w:bCs/>
          <w:sz w:val="32"/>
          <w:szCs w:val="32"/>
        </w:rPr>
        <w:outlineLvl w:val="2"/>
      </w:pPr>
      <w:r/>
      <w:bookmarkStart w:id="227" w:name="_Toc16938552"/>
      <w:r/>
      <w:bookmarkStart w:id="228" w:name="_Toc20823308"/>
      <w:r/>
      <w:bookmarkStart w:id="229" w:name="_Toc513029236"/>
      <w:r/>
      <w:bookmarkStart w:id="230" w:name="_Toc120614220"/>
      <w:r>
        <w:rPr>
          <w:rFonts w:hint="eastAsia"/>
          <w:b/>
          <w:bCs/>
          <w:sz w:val="32"/>
          <w:szCs w:val="32"/>
        </w:rPr>
        <w:t xml:space="preserve">七、授予合同</w:t>
      </w:r>
      <w:bookmarkEnd w:id="230"/>
      <w:r>
        <w:rPr>
          <w:b/>
          <w:bCs/>
          <w:sz w:val="32"/>
          <w:szCs w:val="32"/>
        </w:rPr>
      </w:r>
      <w:r/>
    </w:p>
    <w:p>
      <w:pPr>
        <w:pStyle w:val="851"/>
        <w:keepLines/>
        <w:keepNext/>
        <w:spacing w:line="360" w:lineRule="auto"/>
        <w:rPr>
          <w:rFonts w:ascii="黑体" w:hAnsi="宋体" w:eastAsia="黑体"/>
          <w:bCs/>
          <w:sz w:val="30"/>
          <w:szCs w:val="30"/>
        </w:rPr>
        <w:outlineLvl w:val="3"/>
      </w:pPr>
      <w:r/>
      <w:bookmarkEnd w:id="227"/>
      <w:r/>
      <w:bookmarkEnd w:id="228"/>
      <w:r/>
      <w:bookmarkEnd w:id="229"/>
      <w:r/>
      <w:bookmarkStart w:id="231" w:name="_Toc20823309"/>
      <w:r/>
      <w:bookmarkStart w:id="232" w:name="_Toc16938553"/>
      <w:r/>
      <w:bookmarkStart w:id="233"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w:t>
      </w:r>
      <w:r>
        <w:rPr>
          <w:rFonts w:hint="eastAsia" w:ascii="黑体" w:hAnsi="宋体" w:eastAsia="黑体"/>
          <w:bCs/>
          <w:sz w:val="30"/>
          <w:szCs w:val="30"/>
        </w:rPr>
        <w:t xml:space="preserve">合同</w:t>
      </w:r>
      <w:r>
        <w:rPr>
          <w:rFonts w:ascii="黑体" w:hAnsi="宋体" w:eastAsia="黑体"/>
          <w:bCs/>
          <w:sz w:val="30"/>
          <w:szCs w:val="30"/>
        </w:rPr>
      </w:r>
      <w:r/>
    </w:p>
    <w:p>
      <w:pPr>
        <w:pStyle w:val="851"/>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rPr>
          <w:rFonts w:ascii="宋体" w:hAnsi="宋体"/>
          <w:sz w:val="24"/>
        </w:rPr>
      </w:r>
      <w:r/>
    </w:p>
    <w:p>
      <w:pPr>
        <w:pStyle w:val="851"/>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rPr>
          <w:rFonts w:ascii="宋体" w:hAnsi="宋体"/>
          <w:sz w:val="24"/>
        </w:rPr>
      </w:r>
      <w:r/>
    </w:p>
    <w:p>
      <w:pPr>
        <w:pStyle w:val="851"/>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ascii="黑体" w:hAnsi="宋体" w:eastAsia="黑体"/>
          <w:bCs/>
          <w:sz w:val="30"/>
          <w:szCs w:val="30"/>
        </w:rPr>
      </w:r>
      <w:r/>
    </w:p>
    <w:p>
      <w:pPr>
        <w:pStyle w:val="851"/>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w:t>
      </w:r>
      <w:r>
        <w:rPr>
          <w:rFonts w:hint="eastAsia" w:ascii="宋体" w:hAnsi="宋体"/>
          <w:sz w:val="24"/>
        </w:rPr>
        <w:t xml:space="preserve">务及与服务相关</w:t>
      </w:r>
      <w:r>
        <w:rPr>
          <w:rFonts w:hint="eastAsia" w:ascii="宋体" w:hAnsi="宋体"/>
          <w:sz w:val="24"/>
        </w:rPr>
        <w:t xml:space="preserve">的货物）的，在不改变合同其他条款的前提下，可以与成交供应商协商签订补充合同，但所有补充合同的采购金额不超过原合同金额10%。</w:t>
      </w:r>
      <w:r>
        <w:rPr>
          <w:rFonts w:ascii="宋体" w:hAnsi="宋体"/>
          <w:sz w:val="24"/>
        </w:rPr>
      </w:r>
      <w:r/>
    </w:p>
    <w:p>
      <w:pPr>
        <w:pStyle w:val="952"/>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851"/>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w:t>
      </w:r>
      <w:r>
        <w:rPr>
          <w:rFonts w:ascii="宋体" w:hAnsi="宋体"/>
          <w:sz w:val="24"/>
        </w:rPr>
        <w:t xml:space="preserve">库〔2008〕248号文）。</w:t>
      </w:r>
      <w:r>
        <w:rPr>
          <w:rFonts w:ascii="宋体" w:hAnsi="宋体"/>
          <w:b/>
          <w:bCs/>
          <w:sz w:val="24"/>
        </w:rPr>
      </w:r>
      <w:r/>
    </w:p>
    <w:p>
      <w:pPr>
        <w:pStyle w:val="851"/>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pStyle w:val="851"/>
        <w:jc w:val="left"/>
        <w:spacing w:line="500" w:lineRule="exact"/>
        <w:tabs>
          <w:tab w:val="left" w:pos="1980" w:leader="none"/>
        </w:tabs>
        <w:rPr>
          <w:sz w:val="24"/>
        </w:rPr>
      </w:pPr>
      <w:r>
        <w:rPr>
          <w:sz w:val="24"/>
        </w:rPr>
        <w:t xml:space="preserve">33.2.1政府采购节能产品、环境</w:t>
      </w:r>
      <w:r>
        <w:rPr>
          <w:sz w:val="24"/>
        </w:rPr>
        <w:t xml:space="preserve">标志产品实施品</w:t>
      </w:r>
      <w:r>
        <w:rPr>
          <w:sz w:val="24"/>
        </w:rPr>
        <w:t xml:space="preserve">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1"/>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w:t>
      </w:r>
      <w:r>
        <w:rPr>
          <w:sz w:val="24"/>
        </w:rPr>
        <w:t xml:space="preserve">认证证书，对获得证书的产品实施政府优先采购或强制采购。关于政府采购节能产品、环境标志产品的相关规定依据《</w:t>
      </w:r>
      <w:r>
        <w:rPr>
          <w:sz w:val="24"/>
        </w:rPr>
        <w:t xml:space="preserve">关于调整优化节</w:t>
      </w:r>
      <w:r>
        <w:rPr>
          <w:sz w:val="24"/>
        </w:rPr>
        <w:t xml:space="preserve">能产品、环境标志产品政府采购执行机制的通知》（财库〔2019〕9号）。 </w:t>
      </w:r>
      <w:r/>
    </w:p>
    <w:p>
      <w:pPr>
        <w:pStyle w:val="851"/>
        <w:jc w:val="left"/>
        <w:spacing w:line="500" w:lineRule="exact"/>
        <w:tabs>
          <w:tab w:val="left" w:pos="1980" w:leader="none"/>
        </w:tabs>
        <w:rPr>
          <w:bCs/>
          <w:sz w:val="24"/>
        </w:rPr>
      </w:pPr>
      <w:r>
        <w:rPr>
          <w:bCs/>
          <w:sz w:val="24"/>
        </w:rPr>
        <w:t xml:space="preserve">33.2.3</w:t>
      </w:r>
      <w:r>
        <w:rPr>
          <w:rFonts w:hint="eastAsia"/>
          <w:bCs/>
          <w:sz w:val="24"/>
        </w:rPr>
        <w:t xml:space="preserve">、</w:t>
      </w:r>
      <w:r>
        <w:rPr>
          <w:bCs/>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851"/>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w:t>
      </w:r>
      <w:r>
        <w:rPr>
          <w:sz w:val="24"/>
        </w:rPr>
        <w:t xml:space="preserve">及）。</w:t>
      </w:r>
      <w:r/>
    </w:p>
    <w:p>
      <w:pPr>
        <w:pStyle w:val="851"/>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w:t>
      </w:r>
      <w:r>
        <w:rPr>
          <w:sz w:val="24"/>
        </w:rPr>
        <w:t xml:space="preserve">标准（试行）〉</w:t>
      </w:r>
      <w:r>
        <w:rPr>
          <w:sz w:val="24"/>
        </w:rPr>
        <w:t xml:space="preserve">、〈快递包装政府采购需求标准（试行）〉的通知》（财办库〔2020〕123号）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851"/>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w:t>
      </w:r>
      <w:r>
        <w:rPr>
          <w:sz w:val="24"/>
        </w:rPr>
        <w:t xml:space="preserve">村产业振兴的通知》（财库〔2021</w:t>
      </w:r>
      <w:r>
        <w:rPr>
          <w:sz w:val="24"/>
        </w:rPr>
        <w:t xml:space="preserve">〕19号）有关要求，做好支持脱贫攻坚工作，本项目采购活动中对于支持乡村</w:t>
      </w:r>
      <w:r>
        <w:rPr>
          <w:sz w:val="24"/>
        </w:rPr>
        <w:t xml:space="preserve">振兴管理的相关</w:t>
      </w:r>
      <w:r>
        <w:rPr>
          <w:sz w:val="24"/>
        </w:rPr>
        <w:t xml:space="preserve">要求见第五章《采购需求》（如涉及）。</w:t>
      </w:r>
      <w:r>
        <w:rPr>
          <w:rFonts w:ascii="宋体" w:hAnsi="宋体"/>
          <w:b/>
          <w:bCs/>
          <w:sz w:val="24"/>
        </w:rPr>
      </w:r>
      <w:r/>
    </w:p>
    <w:p>
      <w:pPr>
        <w:pStyle w:val="851"/>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pStyle w:val="851"/>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w:t>
      </w:r>
      <w:r>
        <w:rPr>
          <w:sz w:val="24"/>
        </w:rPr>
        <w:t xml:space="preserve">全要求的项目必须采购认证产品，否则</w:t>
      </w:r>
      <w:r>
        <w:rPr>
          <w:b/>
          <w:sz w:val="24"/>
        </w:rPr>
        <w:t xml:space="preserve">投标无效</w:t>
      </w:r>
      <w:r>
        <w:rPr>
          <w:sz w:val="24"/>
        </w:rPr>
        <w:t xml:space="preserve">。财政部、国家发展改革委、信息产业部根据政府采购改革进展和无线</w:t>
      </w:r>
      <w:r>
        <w:rPr>
          <w:sz w:val="24"/>
        </w:rPr>
        <w:t xml:space="preserve">局域网产品技术</w:t>
      </w:r>
      <w:r>
        <w:rPr>
          <w:sz w:val="24"/>
        </w:rPr>
        <w:t xml:space="preserve">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1"/>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w:t>
      </w:r>
      <w:r>
        <w:rPr>
          <w:sz w:val="24"/>
        </w:rPr>
        <w:t xml:space="preserve">关事务管理局关于政府部门购置计算机办公设备必须采购已预装正版操作系统软件产品的通知》（国权联〔2006〕</w:t>
      </w:r>
      <w:r>
        <w:rPr>
          <w:sz w:val="24"/>
        </w:rPr>
        <w:t xml:space="preserve">1 号）、《国</w:t>
      </w:r>
      <w:r>
        <w:rPr>
          <w:sz w:val="24"/>
        </w:rPr>
        <w:t xml:space="preserve">务院办公厅关于进一步做好政府机关使用正版软件工作的通知》（国办发〔2010〕47 号）、《财政部关于进一步做好政府机关使用正版软件工作的通知》（财预〔2010〕536 号）。</w:t>
      </w:r>
      <w:r/>
    </w:p>
    <w:p>
      <w:pPr>
        <w:pStyle w:val="851"/>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851"/>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w:t>
      </w:r>
      <w:r>
        <w:rPr>
          <w:rFonts w:hint="eastAsia"/>
          <w:sz w:val="24"/>
        </w:rPr>
        <w:t xml:space="preserve">将创新要</w:t>
      </w:r>
      <w:r>
        <w:rPr>
          <w:rFonts w:hint="eastAsia"/>
          <w:sz w:val="24"/>
        </w:rPr>
        <w:t xml:space="preserve">求嵌入采购项目需求，可在采购文件中设定评审规则，优先采购各级政府部门公开发布的有效期内的创新产品</w:t>
      </w:r>
      <w:r>
        <w:rPr>
          <w:rFonts w:hint="eastAsia"/>
          <w:sz w:val="24"/>
        </w:rPr>
        <w:t xml:space="preserve">、创新服务、首</w:t>
      </w:r>
      <w:r>
        <w:rPr>
          <w:rFonts w:hint="eastAsia"/>
          <w:sz w:val="24"/>
        </w:rPr>
        <w:t xml:space="preserve">台套、首购首用等《目录》的创新产品，上述《目录》内创新产品，自认定之日起2年内视同已具备相应销售业绩，参加政府采购活动时业绩分值为满分。</w:t>
      </w:r>
      <w:r>
        <w:rPr>
          <w:rFonts w:ascii="宋体" w:hAnsi="宋体"/>
          <w:b/>
          <w:bCs/>
          <w:sz w:val="24"/>
        </w:rPr>
      </w:r>
      <w:r/>
    </w:p>
    <w:p>
      <w:pPr>
        <w:pStyle w:val="952"/>
        <w:spacing w:line="500" w:lineRule="exact"/>
        <w:rPr>
          <w:rFonts w:ascii="宋体" w:hAnsi="宋体" w:cs="Times New Roman"/>
          <w:b/>
          <w:bCs/>
          <w:color w:val="000000"/>
        </w:rPr>
      </w:pPr>
      <w:r>
        <w:rPr>
          <w:rFonts w:hint="eastAsia" w:ascii="宋体" w:hAnsi="宋体" w:cs="Times New Roman"/>
          <w:b/>
          <w:bCs/>
          <w:color w:val="000000"/>
        </w:rPr>
        <w:t xml:space="preserve">33.8绿色采购政策：</w:t>
      </w:r>
      <w:r>
        <w:rPr>
          <w:rFonts w:ascii="宋体" w:hAnsi="宋体" w:cs="Times New Roman"/>
          <w:b/>
          <w:bCs/>
          <w:color w:val="000000"/>
        </w:rPr>
      </w:r>
      <w:r/>
    </w:p>
    <w:p>
      <w:pPr>
        <w:pStyle w:val="851"/>
        <w:spacing w:line="480" w:lineRule="exact"/>
        <w:rPr>
          <w:sz w:val="24"/>
        </w:rPr>
      </w:pPr>
      <w:r>
        <w:rPr>
          <w:rFonts w:hint="eastAsia" w:ascii="宋体" w:hAnsi="宋体"/>
          <w:b/>
          <w:bCs/>
          <w:sz w:val="24"/>
        </w:rPr>
        <w:t xml:space="preserve">33.8.1绿色数据中心政策：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w:t>
      </w:r>
      <w:r>
        <w:rPr>
          <w:rFonts w:hint="eastAsia"/>
          <w:sz w:val="24"/>
        </w:rPr>
        <w:t xml:space="preserve">购人应当加强采购需求管理，根据《需求标准》提出的指标编制数据中心相关设备、运维服务政府采购项目的采购文件</w:t>
      </w:r>
      <w:r>
        <w:rPr>
          <w:rFonts w:hint="eastAsia"/>
          <w:sz w:val="24"/>
        </w:rPr>
        <w:t xml:space="preserve">，并在合同中明</w:t>
      </w:r>
      <w:r>
        <w:rPr>
          <w:rFonts w:hint="eastAsia"/>
          <w:sz w:val="24"/>
        </w:rPr>
        <w:t xml:space="preserve">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851"/>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采购人实施政府采购工程项目，要按照《常州市政府采购支持绿色建材促进建筑品质提升试点工</w:t>
      </w:r>
      <w:r>
        <w:rPr>
          <w:rFonts w:hint="eastAsia"/>
          <w:sz w:val="24"/>
        </w:rPr>
        <w:t xml:space="preserve">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w:t>
      </w:r>
      <w:r>
        <w:rPr>
          <w:sz w:val="24"/>
        </w:rPr>
        <w:t xml:space="preserve">2</w:t>
      </w:r>
      <w:r>
        <w:rPr>
          <w:rFonts w:hint="eastAsia"/>
          <w:sz w:val="24"/>
        </w:rPr>
        <w:t xml:space="preserve">〕</w:t>
      </w:r>
      <w:r>
        <w:rPr>
          <w:sz w:val="24"/>
        </w:rPr>
        <w:t xml:space="preserve">35 </w:t>
      </w:r>
      <w:r>
        <w:rPr>
          <w:rFonts w:hint="eastAsia"/>
          <w:sz w:val="24"/>
        </w:rPr>
        <w:t xml:space="preserve">号）</w:t>
      </w:r>
      <w:r>
        <w:rPr>
          <w:rFonts w:hint="eastAsia"/>
          <w:sz w:val="24"/>
        </w:rPr>
        <w:t xml:space="preserve">和《政府采购支持绿色建材促进建筑品质提升政策项目实施指南》（财办库〔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依据相关需求标准确定采购需求，在采购文件和采购合同中载明具体需求、履约验收条款和违约责任。</w:t>
      </w:r>
      <w:r>
        <w:rPr>
          <w:sz w:val="24"/>
        </w:rPr>
      </w:r>
      <w:r/>
    </w:p>
    <w:p>
      <w:pPr>
        <w:pStyle w:val="851"/>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sz w:val="24"/>
        </w:rPr>
        <w:t xml:space="preserve">VO</w:t>
      </w:r>
      <w:r>
        <w:rPr>
          <w:sz w:val="24"/>
        </w:rPr>
        <w:t xml:space="preserve">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w:t>
      </w:r>
      <w:r>
        <w:rPr>
          <w:rFonts w:hint="eastAsia"/>
          <w:sz w:val="24"/>
        </w:rPr>
        <w:t xml:space="preserve">优先采购。</w:t>
      </w:r>
      <w:r>
        <w:rPr>
          <w:sz w:val="24"/>
        </w:rPr>
      </w:r>
      <w:r/>
    </w:p>
    <w:p>
      <w:pPr>
        <w:pStyle w:val="851"/>
        <w:spacing w:line="360" w:lineRule="auto"/>
        <w:rPr>
          <w:rFonts w:ascii="宋体" w:hAnsi="宋体"/>
          <w:sz w:val="24"/>
        </w:rPr>
      </w:pPr>
      <w:r>
        <w:rPr>
          <w:rFonts w:hint="eastAsia"/>
          <w:sz w:val="24"/>
        </w:rPr>
        <w:t xml:space="preserve">3</w:t>
      </w:r>
      <w:r>
        <w:rPr>
          <w:rFonts w:hint="eastAsia"/>
          <w:sz w:val="24"/>
        </w:rPr>
        <w:t xml:space="preserve">3.9电子履约保函政策：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w:t>
      </w:r>
      <w:r>
        <w:rPr>
          <w:rFonts w:hint="eastAsia"/>
          <w:sz w:val="24"/>
        </w:rPr>
        <w:t xml:space="preserve">的担保或保险。如中标、成交供应商未能按照政府采购合同要求规范履行合同义务，由第三方机构按照采购文件约定的</w:t>
      </w:r>
      <w:r>
        <w:rPr>
          <w:rFonts w:hint="eastAsia"/>
          <w:sz w:val="24"/>
        </w:rPr>
        <w:t xml:space="preserve">履约保证金数额</w:t>
      </w:r>
      <w:r>
        <w:rPr>
          <w:rFonts w:hint="eastAsia"/>
          <w:sz w:val="24"/>
        </w:rPr>
        <w:t xml:space="preserve">对采购人承担赔偿责任。具体要求详见《关于在全省政府采购领域推行电子履约保函（保险）的通知》（苏财购〔2023〕150号）。</w:t>
      </w:r>
      <w:r>
        <w:rPr>
          <w:rFonts w:ascii="宋体" w:hAnsi="宋体"/>
          <w:sz w:val="24"/>
        </w:rPr>
      </w:r>
      <w:r/>
    </w:p>
    <w:p>
      <w:pPr>
        <w:pStyle w:val="851"/>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、代理费</w:t>
      </w:r>
      <w:r>
        <w:rPr>
          <w:rFonts w:ascii="黑体" w:hAnsi="宋体" w:eastAsia="黑体"/>
          <w:bCs/>
          <w:sz w:val="30"/>
          <w:szCs w:val="30"/>
        </w:rPr>
      </w:r>
      <w:r/>
    </w:p>
    <w:p>
      <w:pPr>
        <w:pStyle w:val="851"/>
        <w:spacing w:line="360" w:lineRule="auto"/>
        <w:rPr>
          <w:rFonts w:ascii="宋体" w:hAnsi="宋体"/>
          <w:sz w:val="24"/>
        </w:rPr>
      </w:pPr>
      <w:r>
        <w:rPr>
          <w:rFonts w:hint="eastAsia" w:ascii="宋体" w:hAnsi="宋体"/>
          <w:sz w:val="24"/>
        </w:rPr>
        <w:t xml:space="preserve">34.1收费对象、收费标准及缴纳时间见《供应商须知资料表》。由成交供应商支付的，成交供应商须一次性向采购代理机构缴纳代理费，报价应包含代理费用。</w:t>
      </w:r>
      <w:r>
        <w:rPr>
          <w:rFonts w:ascii="宋体" w:hAnsi="宋体"/>
          <w:sz w:val="24"/>
        </w:rPr>
      </w:r>
      <w:r/>
    </w:p>
    <w:p>
      <w:pPr>
        <w:pStyle w:val="851"/>
        <w:spacing w:line="360" w:lineRule="auto"/>
        <w:rPr>
          <w:rFonts w:ascii="宋体" w:hAnsi="宋体"/>
          <w:sz w:val="24"/>
        </w:rPr>
      </w:pPr>
      <w:r/>
      <w:bookmarkEnd w:id="231"/>
      <w:r/>
      <w:bookmarkEnd w:id="232"/>
      <w:r/>
      <w:bookmarkEnd w:id="233"/>
      <w:r/>
      <w:bookmarkStart w:id="234" w:name="_Toc104818927"/>
      <w:r>
        <w:rPr>
          <w:rFonts w:ascii="宋体" w:hAnsi="宋体"/>
          <w:sz w:val="24"/>
        </w:rPr>
      </w:r>
      <w:r/>
    </w:p>
    <w:p>
      <w:pPr>
        <w:pStyle w:val="851"/>
        <w:jc w:val="center"/>
        <w:spacing w:line="360" w:lineRule="auto"/>
        <w:rPr>
          <w:b/>
          <w:sz w:val="36"/>
          <w:szCs w:val="36"/>
        </w:rPr>
      </w:pPr>
      <w:r>
        <w:rPr>
          <w:rFonts w:ascii="宋体" w:hAnsi="宋体"/>
          <w:sz w:val="24"/>
        </w:rPr>
        <w:br w:type="page" w:clear="all"/>
      </w:r>
      <w:r>
        <w:rPr>
          <w:b/>
          <w:sz w:val="36"/>
          <w:szCs w:val="36"/>
        </w:rPr>
        <w:t xml:space="preserve">第三章  </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235" w:name="_Toc99301421"/>
      <w:r>
        <w:rPr>
          <w:b/>
          <w:sz w:val="36"/>
          <w:szCs w:val="36"/>
        </w:rPr>
        <w:t xml:space="preserve"> 资格审查</w:t>
      </w:r>
      <w:bookmarkEnd w:id="235"/>
      <w:r>
        <w:rPr>
          <w:b/>
          <w:sz w:val="36"/>
          <w:szCs w:val="36"/>
        </w:rPr>
      </w:r>
      <w:r/>
    </w:p>
    <w:p>
      <w:pPr>
        <w:pStyle w:val="851"/>
        <w:ind w:firstLine="2891"/>
        <w:spacing w:line="360" w:lineRule="auto"/>
        <w:tabs>
          <w:tab w:val="left" w:pos="360" w:leader="none"/>
          <w:tab w:val="left" w:pos="900" w:leader="none"/>
        </w:tabs>
        <w:rPr>
          <w:b/>
          <w:sz w:val="32"/>
          <w:szCs w:val="32"/>
        </w:rPr>
        <w:outlineLvl w:val="1"/>
      </w:pPr>
      <w:r/>
      <w:bookmarkStart w:id="236" w:name="_Toc99301422"/>
      <w:r>
        <w:rPr>
          <w:rFonts w:hint="eastAsia"/>
          <w:b/>
          <w:sz w:val="32"/>
          <w:szCs w:val="32"/>
        </w:rPr>
        <w:t xml:space="preserve">第一节 </w:t>
      </w:r>
      <w:r>
        <w:rPr>
          <w:b/>
          <w:sz w:val="32"/>
          <w:szCs w:val="32"/>
        </w:rPr>
        <w:t xml:space="preserve">资格审查程序</w:t>
      </w:r>
      <w:bookmarkEnd w:id="236"/>
      <w:r>
        <w:rPr>
          <w:b/>
          <w:sz w:val="32"/>
          <w:szCs w:val="32"/>
        </w:rPr>
      </w:r>
      <w:r/>
    </w:p>
    <w:p>
      <w:pPr>
        <w:pStyle w:val="851"/>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w:t>
      </w:r>
      <w:r>
        <w:rPr>
          <w:sz w:val="24"/>
        </w:rPr>
        <w:t xml:space="preserve">对</w:t>
      </w:r>
      <w:r>
        <w:rPr>
          <w:rFonts w:hint="eastAsia"/>
          <w:sz w:val="24"/>
        </w:rPr>
        <w:t xml:space="preserve">供应商</w:t>
      </w:r>
      <w:r>
        <w:rPr>
          <w:sz w:val="24"/>
        </w:rPr>
        <w:t xml:space="preserve">进行资格审查，并形成资格审查结果。</w:t>
      </w:r>
      <w:r/>
    </w:p>
    <w:p>
      <w:pPr>
        <w:pStyle w:val="851"/>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w:t>
      </w:r>
      <w:r>
        <w:rPr>
          <w:sz w:val="24"/>
        </w:rPr>
        <w:t xml:space="preserve">均为“实质性格</w:t>
      </w:r>
      <w:r>
        <w:rPr>
          <w:sz w:val="24"/>
        </w:rPr>
        <w:t xml:space="preserve">式”文件。</w:t>
      </w:r>
      <w:r/>
    </w:p>
    <w:p>
      <w:pPr>
        <w:pStyle w:val="851"/>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p>
    <w:p>
      <w:pPr>
        <w:pStyle w:val="851"/>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资格审查合格的供应商不足3家的，不进行</w:t>
      </w:r>
      <w:r>
        <w:rPr>
          <w:rFonts w:hint="eastAsia"/>
          <w:sz w:val="24"/>
        </w:rPr>
        <w:t xml:space="preserve">评审</w:t>
      </w:r>
      <w:r>
        <w:rPr>
          <w:sz w:val="24"/>
        </w:rPr>
        <w:t xml:space="preserve">。</w:t>
      </w:r>
      <w:r/>
    </w:p>
    <w:p>
      <w:pPr>
        <w:pStyle w:val="851"/>
        <w:ind w:firstLine="480"/>
        <w:spacing w:line="360" w:lineRule="auto"/>
        <w:tabs>
          <w:tab w:val="left" w:pos="426" w:leader="none"/>
          <w:tab w:val="left" w:pos="851" w:leader="none"/>
        </w:tabs>
        <w:rPr>
          <w:sz w:val="24"/>
        </w:rPr>
        <w:outlineLvl w:val="1"/>
      </w:pPr>
      <w:r>
        <w:rPr>
          <w:sz w:val="24"/>
        </w:rPr>
        <w:br w:type="page" w:clear="all"/>
      </w:r>
      <w:r>
        <w:rPr>
          <w:sz w:val="24"/>
        </w:rPr>
      </w:r>
      <w:r/>
    </w:p>
    <w:p>
      <w:pPr>
        <w:pStyle w:val="851"/>
        <w:ind w:firstLine="2891"/>
        <w:spacing w:line="360" w:lineRule="auto"/>
        <w:tabs>
          <w:tab w:val="left" w:pos="360" w:leader="none"/>
          <w:tab w:val="left" w:pos="900" w:leader="none"/>
        </w:tabs>
        <w:rPr>
          <w:b/>
          <w:sz w:val="32"/>
          <w:szCs w:val="32"/>
        </w:rPr>
        <w:outlineLvl w:val="1"/>
      </w:pPr>
      <w:r>
        <w:rPr>
          <w:b/>
          <w:sz w:val="32"/>
          <w:szCs w:val="32"/>
        </w:rPr>
        <w:t xml:space="preserve">第二节资格审查要求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pStyle w:val="851"/>
              <w:jc w:val="center"/>
              <w:tabs>
                <w:tab w:val="left" w:pos="1080" w:leader="none"/>
              </w:tabs>
              <w:rPr>
                <w:b/>
                <w:sz w:val="24"/>
              </w:rPr>
            </w:pPr>
            <w:r>
              <w:rPr>
                <w:b/>
                <w:sz w:val="24"/>
              </w:rPr>
              <w:t xml:space="preserve">序号</w:t>
            </w:r>
            <w:r/>
          </w:p>
        </w:tc>
        <w:tc>
          <w:tcPr>
            <w:tcW w:w="1066" w:type="pct"/>
            <w:vAlign w:val="center"/>
            <w:textDirection w:val="lrTb"/>
            <w:noWrap w:val="false"/>
          </w:tcPr>
          <w:p>
            <w:pPr>
              <w:pStyle w:val="851"/>
              <w:jc w:val="center"/>
              <w:tabs>
                <w:tab w:val="left" w:pos="1080" w:leader="none"/>
              </w:tabs>
              <w:rPr>
                <w:b/>
                <w:sz w:val="24"/>
              </w:rPr>
            </w:pPr>
            <w:r>
              <w:rPr>
                <w:b/>
                <w:sz w:val="24"/>
              </w:rPr>
              <w:t xml:space="preserve">审查因素</w:t>
            </w:r>
            <w:r/>
          </w:p>
        </w:tc>
        <w:tc>
          <w:tcPr>
            <w:tcW w:w="2595" w:type="pct"/>
            <w:vAlign w:val="center"/>
            <w:textDirection w:val="lrTb"/>
            <w:noWrap w:val="false"/>
          </w:tcPr>
          <w:p>
            <w:pPr>
              <w:pStyle w:val="851"/>
              <w:jc w:val="center"/>
              <w:tabs>
                <w:tab w:val="left" w:pos="1080" w:leader="none"/>
              </w:tabs>
              <w:rPr>
                <w:b/>
                <w:sz w:val="24"/>
              </w:rPr>
            </w:pPr>
            <w:r>
              <w:rPr>
                <w:b/>
                <w:sz w:val="24"/>
              </w:rPr>
              <w:t xml:space="preserve">审查内容</w:t>
            </w:r>
            <w:r/>
          </w:p>
        </w:tc>
        <w:tc>
          <w:tcPr>
            <w:tcW w:w="881" w:type="pct"/>
            <w:vAlign w:val="center"/>
            <w:textDirection w:val="lrTb"/>
            <w:noWrap w:val="false"/>
          </w:tcPr>
          <w:p>
            <w:pPr>
              <w:pStyle w:val="851"/>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pStyle w:val="851"/>
              <w:jc w:val="center"/>
              <w:tabs>
                <w:tab w:val="left" w:pos="1080" w:leader="none"/>
              </w:tabs>
              <w:rPr>
                <w:sz w:val="24"/>
              </w:rPr>
            </w:pPr>
            <w:r>
              <w:rPr>
                <w:sz w:val="24"/>
              </w:rPr>
              <w:t xml:space="preserve">1</w:t>
            </w:r>
            <w:r/>
          </w:p>
        </w:tc>
        <w:tc>
          <w:tcPr>
            <w:tcW w:w="1066" w:type="pct"/>
            <w:vAlign w:val="center"/>
            <w:textDirection w:val="lrTb"/>
            <w:noWrap w:val="false"/>
          </w:tcPr>
          <w:p>
            <w:pPr>
              <w:pStyle w:val="851"/>
              <w:tabs>
                <w:tab w:val="left" w:pos="1080" w:leader="none"/>
              </w:tabs>
              <w:rPr>
                <w:sz w:val="24"/>
              </w:rPr>
            </w:pPr>
            <w:r>
              <w:rPr>
                <w:rFonts w:hint="eastAsia" w:ascii="宋体" w:hAnsi="宋体"/>
                <w:bCs/>
                <w:sz w:val="24"/>
              </w:rPr>
              <w:t xml:space="preserve">营业执照副本（事业单位法人证书）</w:t>
            </w:r>
            <w:r>
              <w:rPr>
                <w:sz w:val="24"/>
              </w:rPr>
            </w:r>
            <w:r/>
          </w:p>
        </w:tc>
        <w:tc>
          <w:tcPr>
            <w:tcW w:w="2595" w:type="pct"/>
            <w:vAlign w:val="center"/>
            <w:textDirection w:val="lrTb"/>
            <w:noWrap w:val="false"/>
          </w:tcPr>
          <w:p>
            <w:pPr>
              <w:pStyle w:val="851"/>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pct"/>
            <w:vAlign w:val="center"/>
            <w:textDirection w:val="lrTb"/>
            <w:noWrap w:val="false"/>
          </w:tcPr>
          <w:p>
            <w:pPr>
              <w:pStyle w:val="851"/>
              <w:ind w:firstLine="720"/>
              <w:tabs>
                <w:tab w:val="left" w:pos="1080" w:leader="none"/>
              </w:tabs>
              <w:rPr>
                <w:sz w:val="24"/>
              </w:rPr>
            </w:pPr>
            <w:r>
              <w:rPr>
                <w:rFonts w:hint="eastAsia"/>
                <w:sz w:val="24"/>
              </w:rPr>
              <w:t xml:space="preserve">/</w:t>
            </w:r>
            <w:r>
              <w:rPr>
                <w:sz w:val="24"/>
              </w:rPr>
            </w:r>
            <w:r/>
          </w:p>
        </w:tc>
      </w:tr>
      <w:tr>
        <w:trPr>
          <w:cantSplit/>
          <w:trHeight w:val="468"/>
        </w:trPr>
        <w:tc>
          <w:tcPr>
            <w:tcW w:w="455" w:type="pct"/>
            <w:vAlign w:val="center"/>
            <w:textDirection w:val="lrTb"/>
            <w:noWrap w:val="false"/>
          </w:tcPr>
          <w:p>
            <w:pPr>
              <w:pStyle w:val="851"/>
              <w:jc w:val="center"/>
              <w:tabs>
                <w:tab w:val="left" w:pos="1080" w:leader="none"/>
              </w:tabs>
              <w:rPr>
                <w:sz w:val="24"/>
              </w:rPr>
            </w:pPr>
            <w:r>
              <w:rPr>
                <w:rFonts w:hint="eastAsia"/>
                <w:sz w:val="24"/>
              </w:rPr>
              <w:t xml:space="preserve">2</w:t>
            </w:r>
            <w:r>
              <w:rPr>
                <w:sz w:val="24"/>
              </w:rPr>
            </w:r>
            <w:r/>
          </w:p>
        </w:tc>
        <w:tc>
          <w:tcPr>
            <w:tcW w:w="1934" w:type="dxa"/>
            <w:vAlign w:val="center"/>
            <w:textDirection w:val="lrTb"/>
            <w:noWrap w:val="false"/>
          </w:tcPr>
          <w:p>
            <w:pPr>
              <w:pStyle w:val="851"/>
              <w:tabs>
                <w:tab w:val="left" w:pos="1080" w:leader="none"/>
              </w:tabs>
              <w:rPr>
                <w:sz w:val="24"/>
              </w:rPr>
            </w:pPr>
            <w:r>
              <w:rPr>
                <w:rFonts w:hint="eastAsia" w:ascii="宋体" w:hAnsi="宋体"/>
                <w:bCs/>
                <w:sz w:val="24"/>
              </w:rPr>
              <w:t xml:space="preserve">法人授权书</w:t>
            </w:r>
            <w:r>
              <w:rPr>
                <w:sz w:val="24"/>
              </w:rPr>
            </w:r>
            <w:r/>
          </w:p>
        </w:tc>
        <w:tc>
          <w:tcPr>
            <w:tcW w:w="4705" w:type="dxa"/>
            <w:vAlign w:val="center"/>
            <w:textDirection w:val="lrTb"/>
            <w:noWrap w:val="false"/>
          </w:tcPr>
          <w:p>
            <w:pPr>
              <w:pStyle w:val="851"/>
              <w:jc w:val="left"/>
              <w:spacing w:line="360" w:lineRule="auto"/>
              <w:widowControl/>
              <w:rPr>
                <w:sz w:val="24"/>
              </w:rPr>
            </w:pPr>
            <w:r>
              <w:rPr>
                <w:rFonts w:hint="eastAsia"/>
                <w:sz w:val="24"/>
              </w:rPr>
              <w:t xml:space="preserve">法人授权书、法定代表人身份证及被授权人</w:t>
            </w:r>
            <w:r>
              <w:rPr>
                <w:rFonts w:hint="eastAsia"/>
                <w:sz w:val="24"/>
              </w:rPr>
              <w:t xml:space="preserve">身份证</w:t>
            </w:r>
            <w:r>
              <w:rPr>
                <w:sz w:val="24"/>
              </w:rPr>
            </w:r>
            <w:r/>
          </w:p>
        </w:tc>
        <w:tc>
          <w:tcPr>
            <w:tcW w:w="1598" w:type="dxa"/>
            <w:vAlign w:val="center"/>
            <w:textDirection w:val="lrTb"/>
            <w:noWrap w:val="false"/>
          </w:tcPr>
          <w:p>
            <w:pPr>
              <w:pStyle w:val="851"/>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pStyle w:val="851"/>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851"/>
              <w:tabs>
                <w:tab w:val="left" w:pos="1080" w:leader="none"/>
              </w:tabs>
              <w:rPr>
                <w:sz w:val="24"/>
              </w:rPr>
            </w:pPr>
            <w:r>
              <w:rPr>
                <w:rFonts w:hint="eastAsia"/>
                <w:sz w:val="24"/>
              </w:rPr>
              <w:t xml:space="preserve">供应商资格声明</w:t>
            </w:r>
            <w:r>
              <w:rPr>
                <w:sz w:val="24"/>
              </w:rPr>
            </w:r>
            <w:r/>
          </w:p>
        </w:tc>
        <w:tc>
          <w:tcPr>
            <w:tcW w:w="2595" w:type="pct"/>
            <w:vAlign w:val="center"/>
            <w:textDirection w:val="lrTb"/>
            <w:noWrap w:val="false"/>
          </w:tcPr>
          <w:p>
            <w:pPr>
              <w:pStyle w:val="851"/>
              <w:spacing w:line="570" w:lineRule="exact"/>
              <w:rPr>
                <w:sz w:val="24"/>
              </w:rPr>
            </w:pPr>
            <w:r>
              <w:rPr>
                <w:sz w:val="24"/>
              </w:rPr>
              <w:t xml:space="preserve">《</w:t>
            </w:r>
            <w:r>
              <w:rPr>
                <w:rFonts w:hint="eastAsia"/>
                <w:sz w:val="24"/>
              </w:rPr>
              <w:t xml:space="preserve">资格承诺声明函</w:t>
            </w:r>
            <w:r>
              <w:rPr>
                <w:sz w:val="24"/>
              </w:rPr>
              <w:t xml:space="preserve">》</w:t>
            </w:r>
            <w:r/>
          </w:p>
        </w:tc>
        <w:tc>
          <w:tcPr>
            <w:tcW w:w="881" w:type="pct"/>
            <w:vAlign w:val="center"/>
            <w:textDirection w:val="lrTb"/>
            <w:noWrap w:val="false"/>
          </w:tcPr>
          <w:p>
            <w:pPr>
              <w:pStyle w:val="851"/>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pStyle w:val="851"/>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851"/>
              <w:tabs>
                <w:tab w:val="left" w:pos="1080" w:leader="none"/>
              </w:tabs>
              <w:rPr>
                <w:sz w:val="24"/>
              </w:rPr>
            </w:pPr>
            <w:r>
              <w:rPr>
                <w:rFonts w:hint="eastAsia"/>
                <w:sz w:val="24"/>
              </w:rPr>
              <w:t xml:space="preserve">供应商</w:t>
            </w:r>
            <w:r>
              <w:rPr>
                <w:sz w:val="24"/>
              </w:rPr>
              <w:t xml:space="preserve">信用记录</w:t>
            </w:r>
            <w:r>
              <w:rPr>
                <w:sz w:val="24"/>
              </w:rPr>
            </w:r>
            <w:r/>
          </w:p>
        </w:tc>
        <w:tc>
          <w:tcPr>
            <w:tcW w:w="2595" w:type="pct"/>
            <w:vAlign w:val="center"/>
            <w:textDirection w:val="lrTb"/>
            <w:noWrap w:val="false"/>
          </w:tcPr>
          <w:p>
            <w:pPr>
              <w:pStyle w:val="851"/>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851"/>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pStyle w:val="851"/>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p>
          <w:p>
            <w:pPr>
              <w:pStyle w:val="851"/>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w:t>
            </w:r>
            <w:r>
              <w:rPr>
                <w:sz w:val="24"/>
              </w:rPr>
              <w:t xml:space="preserve">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w:t>
            </w:r>
            <w:r>
              <w:rPr>
                <w:sz w:val="24"/>
              </w:rPr>
              <w:t xml:space="preserve">录，视同联合体</w:t>
            </w:r>
            <w:r>
              <w:rPr>
                <w:sz w:val="24"/>
              </w:rPr>
              <w:t xml:space="preserve">存在不良信用记录。</w:t>
            </w:r>
            <w:r>
              <w:rPr>
                <w:rFonts w:ascii="宋体" w:hAnsi="宋体"/>
                <w:bCs/>
                <w:sz w:val="24"/>
              </w:rPr>
            </w:r>
            <w:r/>
          </w:p>
        </w:tc>
        <w:tc>
          <w:tcPr>
            <w:tcW w:w="881" w:type="pct"/>
            <w:vAlign w:val="center"/>
            <w:textDirection w:val="lrTb"/>
            <w:noWrap w:val="false"/>
          </w:tcPr>
          <w:p>
            <w:pPr>
              <w:pStyle w:val="851"/>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455" w:type="pct"/>
            <w:vAlign w:val="center"/>
            <w:textDirection w:val="lrTb"/>
            <w:noWrap w:val="false"/>
          </w:tcPr>
          <w:p>
            <w:pPr>
              <w:pStyle w:val="851"/>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851"/>
              <w:ind w:firstLine="240"/>
              <w:tabs>
                <w:tab w:val="left" w:pos="1080" w:leader="none"/>
              </w:tabs>
              <w:rPr>
                <w:sz w:val="24"/>
              </w:rPr>
            </w:pPr>
            <w:r>
              <w:rPr>
                <w:rFonts w:hint="eastAsia"/>
                <w:sz w:val="24"/>
              </w:rPr>
              <w:t xml:space="preserve">信用承诺</w:t>
            </w:r>
            <w:r>
              <w:rPr>
                <w:sz w:val="24"/>
              </w:rPr>
            </w:r>
            <w:r/>
          </w:p>
        </w:tc>
        <w:tc>
          <w:tcPr>
            <w:tcW w:w="2595" w:type="pct"/>
            <w:vAlign w:val="center"/>
            <w:textDirection w:val="lrTb"/>
            <w:noWrap w:val="false"/>
          </w:tcPr>
          <w:p>
            <w:pPr>
              <w:pStyle w:val="851"/>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1" w:type="pct"/>
            <w:vAlign w:val="center"/>
            <w:textDirection w:val="lrTb"/>
            <w:noWrap w:val="false"/>
          </w:tcPr>
          <w:p>
            <w:pPr>
              <w:pStyle w:val="851"/>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pStyle w:val="851"/>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851"/>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pStyle w:val="851"/>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p>
            <w:pPr>
              <w:pStyle w:val="952"/>
              <w:rPr>
                <w:color w:val="000000"/>
              </w:rPr>
            </w:pPr>
            <w:r>
              <w:rPr>
                <w:color w:val="000000"/>
              </w:rPr>
            </w:r>
            <w:r/>
          </w:p>
        </w:tc>
        <w:tc>
          <w:tcPr>
            <w:tcW w:w="881" w:type="pct"/>
            <w:vAlign w:val="center"/>
            <w:textDirection w:val="lrTb"/>
            <w:noWrap w:val="false"/>
          </w:tcPr>
          <w:p>
            <w:pPr>
              <w:pStyle w:val="851"/>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pStyle w:val="851"/>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851"/>
              <w:tabs>
                <w:tab w:val="left" w:pos="1080" w:leader="none"/>
              </w:tabs>
              <w:rPr>
                <w:b/>
                <w:sz w:val="24"/>
              </w:rPr>
            </w:pPr>
            <w:r>
              <w:rPr>
                <w:b/>
                <w:sz w:val="24"/>
              </w:rPr>
              <w:t xml:space="preserve">本项目的特定资格要求</w:t>
            </w:r>
            <w:r/>
          </w:p>
        </w:tc>
        <w:tc>
          <w:tcPr>
            <w:tcW w:w="2595" w:type="pct"/>
            <w:vAlign w:val="center"/>
            <w:textDirection w:val="lrTb"/>
            <w:noWrap w:val="false"/>
          </w:tcPr>
          <w:p>
            <w:pPr>
              <w:pStyle w:val="851"/>
              <w:tabs>
                <w:tab w:val="left" w:pos="1080" w:leader="none"/>
              </w:tabs>
              <w:rPr>
                <w:rFonts w:hint="eastAsia"/>
                <w:b/>
                <w:bCs/>
                <w:sz w:val="24"/>
              </w:rPr>
            </w:pPr>
            <w:r>
              <w:rPr>
                <w:rFonts w:hint="eastAsia"/>
                <w:b/>
                <w:bCs/>
                <w:sz w:val="24"/>
              </w:rPr>
              <w:t xml:space="preserve">（1</w:t>
            </w:r>
            <w:r>
              <w:rPr>
                <w:rFonts w:hint="eastAsia"/>
                <w:b/>
                <w:bCs/>
                <w:sz w:val="24"/>
              </w:rPr>
              <w:t xml:space="preserve">）投标人具</w:t>
            </w:r>
            <w:r>
              <w:rPr>
                <w:rFonts w:hint="eastAsia"/>
                <w:b/>
                <w:bCs/>
                <w:sz w:val="24"/>
              </w:rPr>
              <w:t xml:space="preserve">有公安部门审批</w:t>
            </w:r>
            <w:r>
              <w:rPr>
                <w:rFonts w:hint="eastAsia"/>
                <w:b/>
                <w:bCs/>
                <w:sz w:val="24"/>
              </w:rPr>
              <w:t xml:space="preserve">颁发的《保安服务许可证》；</w:t>
            </w:r>
            <w:r/>
          </w:p>
          <w:p>
            <w:pPr>
              <w:pStyle w:val="851"/>
              <w:tabs>
                <w:tab w:val="left" w:pos="1080" w:leader="none"/>
              </w:tabs>
              <w:rPr>
                <w:b/>
                <w:sz w:val="24"/>
              </w:rPr>
            </w:pPr>
            <w:r>
              <w:rPr>
                <w:rFonts w:hint="eastAsia"/>
                <w:b/>
                <w:bCs/>
                <w:sz w:val="24"/>
              </w:rPr>
              <w:t xml:space="preserve">（2）非江苏省投标人须在本项目所在地市级人民政府公安机关备案证</w:t>
            </w:r>
            <w:r>
              <w:rPr>
                <w:rFonts w:hint="eastAsia"/>
                <w:b/>
                <w:bCs/>
                <w:sz w:val="24"/>
              </w:rPr>
              <w:t xml:space="preserve">明。</w:t>
            </w:r>
            <w:r>
              <w:rPr>
                <w:b/>
                <w:sz w:val="24"/>
              </w:rPr>
            </w:r>
            <w:r/>
          </w:p>
        </w:tc>
        <w:tc>
          <w:tcPr>
            <w:tcW w:w="881" w:type="pct"/>
            <w:vAlign w:val="center"/>
            <w:textDirection w:val="lrTb"/>
            <w:noWrap w:val="false"/>
          </w:tcPr>
          <w:p>
            <w:pPr>
              <w:pStyle w:val="851"/>
              <w:tabs>
                <w:tab w:val="left" w:pos="1080" w:leader="none"/>
              </w:tabs>
              <w:rPr>
                <w:sz w:val="24"/>
              </w:rPr>
            </w:pPr>
            <w:r>
              <w:rPr>
                <w:rFonts w:hint="eastAsia"/>
                <w:sz w:val="24"/>
              </w:rPr>
              <w:t xml:space="preserve">提供证明</w:t>
            </w:r>
            <w:r>
              <w:rPr>
                <w:rFonts w:hint="eastAsia"/>
                <w:sz w:val="24"/>
              </w:rPr>
              <w:t xml:space="preserve">材料。</w:t>
            </w:r>
            <w:r>
              <w:rPr>
                <w:sz w:val="24"/>
              </w:rPr>
            </w:r>
            <w:r/>
          </w:p>
        </w:tc>
      </w:tr>
      <w:tr>
        <w:trPr>
          <w:cantSplit/>
          <w:trHeight w:val="4548"/>
        </w:trPr>
        <w:tc>
          <w:tcPr>
            <w:tcW w:w="455" w:type="pct"/>
            <w:vAlign w:val="center"/>
            <w:textDirection w:val="lrTb"/>
            <w:noWrap w:val="false"/>
          </w:tcPr>
          <w:p>
            <w:pPr>
              <w:pStyle w:val="851"/>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851"/>
              <w:tabs>
                <w:tab w:val="left" w:pos="1080" w:leader="none"/>
              </w:tabs>
              <w:rPr>
                <w:sz w:val="24"/>
              </w:rPr>
            </w:pPr>
            <w:r>
              <w:rPr>
                <w:sz w:val="24"/>
              </w:rPr>
              <w:t xml:space="preserve">联合体</w:t>
            </w:r>
            <w:r>
              <w:rPr>
                <w:rFonts w:hint="eastAsia"/>
                <w:sz w:val="24"/>
              </w:rPr>
              <w:t xml:space="preserve">协议（如有）</w:t>
            </w:r>
            <w:r>
              <w:rPr>
                <w:sz w:val="24"/>
              </w:rPr>
            </w:r>
            <w:r/>
          </w:p>
        </w:tc>
        <w:tc>
          <w:tcPr>
            <w:tcW w:w="2595" w:type="pct"/>
            <w:vAlign w:val="center"/>
            <w:textDirection w:val="lrTb"/>
            <w:noWrap w:val="false"/>
          </w:tcPr>
          <w:p>
            <w:pPr>
              <w:pStyle w:val="851"/>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p>
          <w:p>
            <w:pPr>
              <w:pStyle w:val="851"/>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851"/>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w:t>
            </w:r>
            <w:r>
              <w:rPr>
                <w:rFonts w:hint="eastAsia"/>
                <w:sz w:val="24"/>
              </w:rPr>
              <w:t xml:space="preserve">资格</w:t>
            </w:r>
            <w:r>
              <w:rPr>
                <w:rFonts w:hint="eastAsia"/>
                <w:sz w:val="24"/>
              </w:rPr>
              <w:t xml:space="preserve">要求中的每一小项要求</w:t>
            </w:r>
            <w:r>
              <w:rPr>
                <w:rFonts w:hint="eastAsia"/>
                <w:sz w:val="24"/>
              </w:rPr>
              <w:t xml:space="preserve">，联合体各方中至少应当有一方符合本表中其他资格要求并提供证明文件。</w:t>
            </w:r>
            <w:r>
              <w:rPr>
                <w:sz w:val="24"/>
              </w:rPr>
            </w:r>
            <w:r/>
          </w:p>
          <w:p>
            <w:pPr>
              <w:pStyle w:val="851"/>
              <w:tabs>
                <w:tab w:val="left" w:pos="1080" w:leader="none"/>
              </w:tabs>
              <w:rPr>
                <w:sz w:val="24"/>
              </w:rPr>
            </w:pPr>
            <w:r>
              <w:rPr>
                <w:rFonts w:hint="eastAsia"/>
                <w:sz w:val="24"/>
              </w:rPr>
              <w:t xml:space="preserve">4</w:t>
            </w:r>
            <w:r>
              <w:rPr>
                <w:sz w:val="24"/>
              </w:rPr>
              <w:t xml:space="preserve">、联合体中有同</w:t>
            </w:r>
            <w:r>
              <w:rPr>
                <w:sz w:val="24"/>
              </w:rPr>
              <w:t xml:space="preserve">类资质的供应商</w:t>
            </w:r>
            <w:r>
              <w:rPr>
                <w:sz w:val="24"/>
              </w:rPr>
              <w:t xml:space="preserve">按照联合体分工承担相同工作的，应当按照资质等级较低的供应商确定资质等级。</w:t>
            </w:r>
            <w:r/>
          </w:p>
          <w:p>
            <w:pPr>
              <w:pStyle w:val="851"/>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pStyle w:val="851"/>
              <w:tabs>
                <w:tab w:val="left" w:pos="1080" w:leader="none"/>
              </w:tabs>
              <w:rPr>
                <w:sz w:val="24"/>
              </w:rPr>
            </w:pPr>
            <w:r>
              <w:rPr>
                <w:sz w:val="24"/>
              </w:rPr>
              <w:t xml:space="preserve">6、若联合体中任一成员单位中途退出，则该联合体的响应无效。</w:t>
            </w:r>
            <w:r/>
          </w:p>
          <w:p>
            <w:pPr>
              <w:pStyle w:val="851"/>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p>
        </w:tc>
        <w:tc>
          <w:tcPr>
            <w:tcW w:w="881" w:type="pct"/>
            <w:vAlign w:val="center"/>
            <w:textDirection w:val="lrTb"/>
            <w:noWrap w:val="false"/>
          </w:tcPr>
          <w:p>
            <w:pPr>
              <w:pStyle w:val="851"/>
              <w:tabs>
                <w:tab w:val="left" w:pos="1080" w:leader="none"/>
              </w:tabs>
              <w:rPr>
                <w:sz w:val="24"/>
              </w:rPr>
            </w:pPr>
            <w:r>
              <w:rPr>
                <w:sz w:val="24"/>
              </w:rPr>
              <w:t xml:space="preserve">格式见《</w:t>
            </w:r>
            <w:r>
              <w:rPr>
                <w:rFonts w:hint="eastAsia"/>
                <w:sz w:val="24"/>
              </w:rPr>
              <w:t xml:space="preserve">响应</w:t>
            </w:r>
            <w:r>
              <w:rPr>
                <w:sz w:val="24"/>
              </w:rPr>
              <w:t xml:space="preserve">文件格式》 </w:t>
            </w:r>
            <w:r/>
          </w:p>
        </w:tc>
      </w:tr>
    </w:tbl>
    <w:p>
      <w:pPr>
        <w:pStyle w:val="851"/>
        <w:jc w:val="center"/>
        <w:spacing w:line="360" w:lineRule="auto"/>
        <w:rPr>
          <w:b/>
          <w:sz w:val="36"/>
          <w:szCs w:val="36"/>
        </w:rPr>
        <w:outlineLvl w:val="0"/>
      </w:pPr>
      <w:r>
        <w:rPr>
          <w:b/>
          <w:sz w:val="36"/>
          <w:szCs w:val="36"/>
        </w:rPr>
        <w:br w:type="page" w:clear="all"/>
      </w:r>
      <w:r>
        <w:rPr>
          <w:b/>
          <w:sz w:val="36"/>
          <w:szCs w:val="36"/>
        </w:rPr>
        <w:t xml:space="preserve">第四章评审</w:t>
      </w:r>
      <w:r>
        <w:rPr>
          <w:rFonts w:hint="eastAsia"/>
          <w:b/>
          <w:sz w:val="36"/>
          <w:szCs w:val="36"/>
        </w:rPr>
        <w:t xml:space="preserve">程序、评审</w:t>
      </w:r>
      <w:r>
        <w:rPr>
          <w:b/>
          <w:sz w:val="36"/>
          <w:szCs w:val="36"/>
        </w:rPr>
        <w:t xml:space="preserve">方法和评审标准</w:t>
      </w:r>
      <w:bookmarkEnd w:id="234"/>
      <w:r/>
      <w:bookmarkStart w:id="237" w:name="_Toc487900382"/>
      <w:r>
        <w:rPr>
          <w:b/>
          <w:sz w:val="36"/>
          <w:szCs w:val="36"/>
        </w:rPr>
      </w:r>
      <w:r/>
    </w:p>
    <w:p>
      <w:pPr>
        <w:pStyle w:val="851"/>
        <w:ind w:firstLine="2570"/>
        <w:jc w:val="left"/>
        <w:spacing w:line="360" w:lineRule="auto"/>
        <w:tabs>
          <w:tab w:val="left" w:pos="360" w:leader="none"/>
          <w:tab w:val="left" w:pos="900" w:leader="none"/>
        </w:tabs>
        <w:rPr>
          <w:b/>
          <w:sz w:val="32"/>
          <w:szCs w:val="32"/>
        </w:rPr>
        <w:outlineLvl w:val="1"/>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237"/>
      <w:r/>
      <w:bookmarkStart w:id="238" w:name="_Toc353873941"/>
      <w:r/>
      <w:bookmarkStart w:id="239" w:name="_Toc353825551"/>
      <w:r/>
      <w:bookmarkStart w:id="240" w:name="_Toc226337251"/>
      <w:r/>
      <w:bookmarkStart w:id="241" w:name="_Toc353825545"/>
      <w:r/>
      <w:bookmarkStart w:id="242" w:name="_Toc195842920"/>
      <w:r/>
      <w:bookmarkStart w:id="243" w:name="_Toc150774760"/>
      <w:r/>
      <w:bookmarkStart w:id="244" w:name="_Toc127151555"/>
      <w:r/>
      <w:bookmarkStart w:id="245" w:name="_Toc226965828"/>
      <w:r/>
      <w:bookmarkStart w:id="246" w:name="_Toc265228393"/>
      <w:r/>
      <w:bookmarkStart w:id="247" w:name="_Toc264969245"/>
      <w:r/>
      <w:bookmarkStart w:id="248" w:name="_Toc353873665"/>
      <w:r/>
      <w:bookmarkStart w:id="249" w:name="_Toc150480793"/>
      <w:r/>
      <w:bookmarkStart w:id="250" w:name="_Toc142311057"/>
      <w:r/>
      <w:bookmarkStart w:id="251" w:name="_Toc305158823"/>
      <w:r/>
      <w:bookmarkStart w:id="252" w:name="_Toc353873935"/>
      <w:r/>
      <w:bookmarkStart w:id="253" w:name="_Toc305158897"/>
      <w:r>
        <w:rPr>
          <w:rFonts w:hint="eastAsia"/>
          <w:b/>
          <w:sz w:val="32"/>
          <w:szCs w:val="32"/>
        </w:rPr>
        <w:t xml:space="preserve">第一节 符合</w:t>
      </w:r>
      <w:r>
        <w:rPr>
          <w:rFonts w:hint="eastAsia"/>
          <w:b/>
          <w:sz w:val="32"/>
          <w:szCs w:val="32"/>
        </w:rPr>
        <w:t xml:space="preserve">性审查</w:t>
      </w:r>
      <w:r>
        <w:rPr>
          <w:rFonts w:hint="eastAsia"/>
          <w:b/>
          <w:sz w:val="32"/>
          <w:szCs w:val="32"/>
        </w:rPr>
        <w:t xml:space="preserve">程序</w:t>
      </w:r>
      <w:r>
        <w:rPr>
          <w:b/>
          <w:sz w:val="32"/>
          <w:szCs w:val="32"/>
        </w:rPr>
      </w:r>
      <w:r/>
    </w:p>
    <w:p>
      <w:pPr>
        <w:pStyle w:val="851"/>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4" w:name="_Toc520356167"/>
      <w:r>
        <w:rPr>
          <w:sz w:val="24"/>
        </w:rPr>
      </w:r>
      <w:r/>
    </w:p>
    <w:p>
      <w:pPr>
        <w:pStyle w:val="851"/>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w:t>
      </w:r>
      <w:r>
        <w:rPr>
          <w:sz w:val="24"/>
        </w:rPr>
        <w:t xml:space="preserve">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4"/>
      <w:r>
        <w:rPr>
          <w:rFonts w:hint="eastAsia"/>
          <w:sz w:val="24"/>
        </w:rPr>
        <w:t xml:space="preserve">的，响应无效。</w:t>
      </w:r>
      <w:r>
        <w:rPr>
          <w:sz w:val="24"/>
        </w:rPr>
      </w:r>
      <w:r/>
    </w:p>
    <w:p>
      <w:pPr>
        <w:pStyle w:val="851"/>
        <w:ind w:firstLine="2570"/>
        <w:jc w:val="left"/>
        <w:spacing w:line="360" w:lineRule="auto"/>
        <w:tabs>
          <w:tab w:val="left" w:pos="360" w:leader="none"/>
          <w:tab w:val="left" w:pos="900" w:leader="none"/>
        </w:tabs>
        <w:rPr>
          <w:b/>
          <w:sz w:val="32"/>
          <w:szCs w:val="32"/>
        </w:rPr>
        <w:outlineLvl w:val="1"/>
      </w:pPr>
      <w:r>
        <w:rPr>
          <w:b/>
          <w:sz w:val="32"/>
          <w:szCs w:val="32"/>
        </w:rPr>
        <w:t xml:space="preserve">第二节符合性审查及评审</w:t>
      </w:r>
      <w:r>
        <w:rPr>
          <w:rFonts w:hint="eastAsia"/>
          <w:b/>
          <w:sz w:val="32"/>
          <w:szCs w:val="32"/>
        </w:rPr>
        <w:t xml:space="preserve">要求</w:t>
      </w:r>
      <w:r>
        <w:rPr>
          <w:b/>
          <w:sz w:val="32"/>
          <w:szCs w:val="32"/>
        </w:rPr>
      </w:r>
      <w:r/>
    </w:p>
    <w:p>
      <w:pPr>
        <w:pStyle w:val="851"/>
        <w:ind w:firstLine="602"/>
        <w:spacing w:line="360" w:lineRule="auto"/>
        <w:tabs>
          <w:tab w:val="left" w:pos="360" w:leader="none"/>
        </w:tabs>
        <w:rPr>
          <w:b/>
          <w:sz w:val="30"/>
          <w:szCs w:val="30"/>
        </w:rPr>
        <w:outlineLvl w:val="1"/>
      </w:pPr>
      <w:r>
        <w:rPr>
          <w:b/>
          <w:sz w:val="30"/>
          <w:szCs w:val="30"/>
        </w:rPr>
        <w:t xml:space="preserve">一、符合性审查要求</w:t>
      </w:r>
      <w:r/>
    </w:p>
    <w:tbl>
      <w:tblPr>
        <w:tblW w:w="499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6"/>
        <w:gridCol w:w="1988"/>
      </w:tblGrid>
      <w:tr>
        <w:trPr>
          <w:trHeight w:val="300"/>
        </w:trPr>
        <w:tc>
          <w:tcPr>
            <w:tcW w:w="481" w:type="pct"/>
            <w:vAlign w:val="center"/>
            <w:textDirection w:val="lrTb"/>
            <w:noWrap w:val="false"/>
          </w:tcPr>
          <w:p>
            <w:pPr>
              <w:pStyle w:val="851"/>
              <w:jc w:val="center"/>
              <w:widowControl/>
              <w:rPr>
                <w:b/>
                <w:sz w:val="24"/>
              </w:rPr>
            </w:pPr>
            <w:r>
              <w:rPr>
                <w:b/>
                <w:sz w:val="24"/>
              </w:rPr>
              <w:t xml:space="preserve">序号</w:t>
            </w:r>
            <w:r/>
          </w:p>
        </w:tc>
        <w:tc>
          <w:tcPr>
            <w:tcW w:w="947" w:type="pct"/>
            <w:vAlign w:val="center"/>
            <w:textDirection w:val="lrTb"/>
            <w:noWrap w:val="false"/>
          </w:tcPr>
          <w:p>
            <w:pPr>
              <w:pStyle w:val="851"/>
              <w:jc w:val="center"/>
              <w:widowControl/>
              <w:rPr>
                <w:b/>
                <w:sz w:val="24"/>
              </w:rPr>
            </w:pPr>
            <w:r>
              <w:rPr>
                <w:b/>
                <w:sz w:val="24"/>
              </w:rPr>
              <w:t xml:space="preserve">审查因素</w:t>
            </w:r>
            <w:r/>
          </w:p>
        </w:tc>
        <w:tc>
          <w:tcPr>
            <w:tcW w:w="2404" w:type="pct"/>
            <w:vAlign w:val="center"/>
            <w:textDirection w:val="lrTb"/>
            <w:noWrap w:val="false"/>
          </w:tcPr>
          <w:p>
            <w:pPr>
              <w:pStyle w:val="851"/>
              <w:jc w:val="center"/>
              <w:widowControl/>
              <w:rPr>
                <w:b/>
                <w:sz w:val="24"/>
              </w:rPr>
            </w:pPr>
            <w:r>
              <w:rPr>
                <w:b/>
                <w:sz w:val="24"/>
              </w:rPr>
              <w:t xml:space="preserve">审查内容</w:t>
            </w:r>
            <w:r/>
          </w:p>
        </w:tc>
        <w:tc>
          <w:tcPr>
            <w:tcW w:w="1167" w:type="pct"/>
            <w:vAlign w:val="center"/>
            <w:textDirection w:val="lrTb"/>
            <w:noWrap w:val="false"/>
          </w:tcPr>
          <w:p>
            <w:pPr>
              <w:pStyle w:val="851"/>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w:t>
            </w:r>
            <w:r/>
          </w:p>
        </w:tc>
        <w:tc>
          <w:tcPr>
            <w:tcW w:w="947" w:type="pct"/>
            <w:vAlign w:val="center"/>
            <w:textDirection w:val="lrTb"/>
            <w:noWrap w:val="false"/>
          </w:tcPr>
          <w:p>
            <w:pPr>
              <w:pStyle w:val="851"/>
              <w:jc w:val="left"/>
              <w:widowControl/>
              <w:rPr>
                <w:sz w:val="24"/>
              </w:rPr>
            </w:pPr>
            <w:r>
              <w:rPr>
                <w:rFonts w:hint="eastAsia"/>
                <w:sz w:val="24"/>
              </w:rPr>
              <w:t xml:space="preserve">响应函</w:t>
            </w:r>
            <w:r>
              <w:rPr>
                <w:sz w:val="24"/>
              </w:rPr>
            </w:r>
            <w:r/>
          </w:p>
        </w:tc>
        <w:tc>
          <w:tcPr>
            <w:tcW w:w="2404" w:type="pct"/>
            <w:vAlign w:val="center"/>
            <w:textDirection w:val="lrTb"/>
            <w:noWrap w:val="false"/>
          </w:tcPr>
          <w:p>
            <w:pPr>
              <w:pStyle w:val="851"/>
              <w:jc w:val="left"/>
              <w:widowControl/>
              <w:rPr>
                <w:sz w:val="24"/>
              </w:rPr>
            </w:pPr>
            <w:r>
              <w:rPr>
                <w:rFonts w:hint="eastAsia"/>
                <w:sz w:val="24"/>
              </w:rPr>
              <w:t xml:space="preserve">响应函</w:t>
            </w:r>
            <w:r>
              <w:rPr>
                <w:sz w:val="24"/>
              </w:rPr>
              <w:t xml:space="preserve">；</w:t>
            </w:r>
            <w:r/>
          </w:p>
        </w:tc>
        <w:tc>
          <w:tcPr>
            <w:tcW w:w="1167" w:type="pct"/>
            <w:vAlign w:val="center"/>
            <w:textDirection w:val="lrTb"/>
            <w:noWrap w:val="false"/>
          </w:tcPr>
          <w:p>
            <w:pPr>
              <w:pStyle w:val="851"/>
              <w:jc w:val="left"/>
              <w:widowControl/>
              <w:rPr>
                <w:sz w:val="24"/>
              </w:rPr>
            </w:pPr>
            <w:r>
              <w:rPr>
                <w:sz w:val="24"/>
              </w:rPr>
              <w:t xml:space="preserve">格式见《</w:t>
            </w:r>
            <w:r>
              <w:rPr>
                <w:rFonts w:hint="eastAsia"/>
                <w:sz w:val="24"/>
              </w:rPr>
              <w:t xml:space="preserve">响应</w:t>
            </w:r>
            <w:r>
              <w:rPr>
                <w:sz w:val="24"/>
              </w:rPr>
              <w:t xml:space="preserve">文件格式》</w:t>
            </w:r>
            <w:r/>
          </w:p>
        </w:tc>
      </w:tr>
      <w:tr>
        <w:trPr>
          <w:trHeight w:val="685"/>
        </w:trPr>
        <w:tc>
          <w:tcPr>
            <w:tcW w:w="481" w:type="pct"/>
            <w:vAlign w:val="center"/>
            <w:textDirection w:val="lrTb"/>
            <w:noWrap w:val="false"/>
          </w:tcPr>
          <w:p>
            <w:pPr>
              <w:pStyle w:val="851"/>
              <w:jc w:val="center"/>
              <w:widowControl/>
              <w:rPr>
                <w:sz w:val="24"/>
              </w:rPr>
            </w:pPr>
            <w:r>
              <w:rPr>
                <w:sz w:val="24"/>
              </w:rPr>
              <w:t xml:space="preserve">2</w:t>
            </w:r>
            <w:r/>
          </w:p>
        </w:tc>
        <w:tc>
          <w:tcPr>
            <w:tcW w:w="947" w:type="pct"/>
            <w:vAlign w:val="center"/>
            <w:textDirection w:val="lrTb"/>
            <w:noWrap w:val="false"/>
          </w:tcPr>
          <w:p>
            <w:pPr>
              <w:pStyle w:val="851"/>
              <w:jc w:val="left"/>
              <w:widowControl/>
              <w:rPr>
                <w:sz w:val="24"/>
              </w:rPr>
            </w:pPr>
            <w:r>
              <w:rPr>
                <w:rFonts w:hint="eastAsia"/>
                <w:sz w:val="24"/>
              </w:rPr>
              <w:t xml:space="preserve">响应</w:t>
            </w:r>
            <w:r>
              <w:rPr>
                <w:sz w:val="24"/>
              </w:rPr>
              <w:t xml:space="preserve">完整性</w:t>
            </w:r>
            <w:r/>
          </w:p>
        </w:tc>
        <w:tc>
          <w:tcPr>
            <w:tcW w:w="2404" w:type="pct"/>
            <w:vAlign w:val="center"/>
            <w:textDirection w:val="lrTb"/>
            <w:noWrap w:val="false"/>
          </w:tcPr>
          <w:p>
            <w:pPr>
              <w:pStyle w:val="851"/>
              <w:jc w:val="left"/>
              <w:widowControl/>
              <w:rPr>
                <w:sz w:val="24"/>
              </w:rPr>
            </w:pPr>
            <w:r>
              <w:rPr>
                <w:rFonts w:hint="eastAsia"/>
                <w:sz w:val="24"/>
              </w:rPr>
              <w:t xml:space="preserve">报价明细表未有缺项、漏项；</w:t>
            </w:r>
            <w:r>
              <w:rPr>
                <w:sz w:val="24"/>
              </w:rPr>
            </w:r>
            <w:r/>
          </w:p>
        </w:tc>
        <w:tc>
          <w:tcPr>
            <w:tcW w:w="1167" w:type="pct"/>
            <w:vAlign w:val="center"/>
            <w:textDirection w:val="lrTb"/>
            <w:noWrap w:val="false"/>
          </w:tcPr>
          <w:p>
            <w:pPr>
              <w:pStyle w:val="851"/>
              <w:jc w:val="left"/>
              <w:widowControl/>
              <w:rPr>
                <w:sz w:val="24"/>
              </w:rPr>
            </w:pPr>
            <w:r>
              <w:rPr>
                <w:sz w:val="24"/>
              </w:rPr>
              <w:t xml:space="preserve">格式见《</w:t>
            </w:r>
            <w:r>
              <w:rPr>
                <w:rFonts w:hint="eastAsia"/>
                <w:sz w:val="24"/>
              </w:rPr>
              <w:t xml:space="preserve">报价</w:t>
            </w:r>
            <w:r>
              <w:rPr>
                <w:sz w:val="24"/>
              </w:rPr>
              <w:t xml:space="preserve">明细表》</w:t>
            </w:r>
            <w:r/>
          </w:p>
        </w:tc>
      </w:tr>
      <w:tr>
        <w:trPr>
          <w:trHeight w:val="685"/>
        </w:trPr>
        <w:tc>
          <w:tcPr>
            <w:tcW w:w="481" w:type="pct"/>
            <w:vAlign w:val="center"/>
            <w:textDirection w:val="lrTb"/>
            <w:noWrap w:val="false"/>
          </w:tcPr>
          <w:p>
            <w:pPr>
              <w:pStyle w:val="851"/>
              <w:jc w:val="center"/>
              <w:widowControl/>
              <w:rPr>
                <w:sz w:val="24"/>
              </w:rPr>
            </w:pPr>
            <w:r>
              <w:rPr>
                <w:sz w:val="24"/>
              </w:rPr>
              <w:t xml:space="preserve">3</w:t>
            </w:r>
            <w:r/>
          </w:p>
        </w:tc>
        <w:tc>
          <w:tcPr>
            <w:tcW w:w="947" w:type="pct"/>
            <w:vAlign w:val="center"/>
            <w:textDirection w:val="lrTb"/>
            <w:noWrap w:val="false"/>
          </w:tcPr>
          <w:p>
            <w:pPr>
              <w:pStyle w:val="851"/>
              <w:jc w:val="left"/>
              <w:widowControl/>
              <w:rPr>
                <w:sz w:val="24"/>
              </w:rPr>
            </w:pPr>
            <w:r>
              <w:rPr>
                <w:sz w:val="24"/>
              </w:rPr>
              <w:t xml:space="preserve">报价</w:t>
            </w:r>
            <w:r/>
          </w:p>
        </w:tc>
        <w:tc>
          <w:tcPr>
            <w:tcW w:w="2404" w:type="pct"/>
            <w:vAlign w:val="center"/>
            <w:textDirection w:val="lrTb"/>
            <w:noWrap w:val="false"/>
          </w:tcPr>
          <w:p>
            <w:pPr>
              <w:pStyle w:val="851"/>
              <w:jc w:val="left"/>
              <w:widowControl/>
              <w:rPr>
                <w:sz w:val="24"/>
              </w:rPr>
            </w:pPr>
            <w:r>
              <w:rPr>
                <w:rFonts w:hint="eastAsia"/>
                <w:sz w:val="24"/>
              </w:rPr>
              <w:t xml:space="preserve">报</w:t>
            </w:r>
            <w:r>
              <w:rPr>
                <w:rFonts w:hint="eastAsia"/>
                <w:sz w:val="24"/>
              </w:rPr>
              <w:t xml:space="preserve">价</w:t>
            </w:r>
            <w:r>
              <w:rPr>
                <w:rFonts w:hint="eastAsia"/>
                <w:sz w:val="24"/>
              </w:rPr>
              <w:t xml:space="preserve">未超过最高限价（总价最高限价及单价最高限价）或预算价的</w:t>
            </w:r>
            <w:r>
              <w:rPr>
                <w:sz w:val="24"/>
              </w:rPr>
              <w:t xml:space="preserve">；</w:t>
            </w:r>
            <w:r/>
          </w:p>
        </w:tc>
        <w:tc>
          <w:tcPr>
            <w:tcW w:w="1167" w:type="pct"/>
            <w:vAlign w:val="center"/>
            <w:textDirection w:val="lrTb"/>
            <w:noWrap w:val="false"/>
          </w:tcPr>
          <w:p>
            <w:pPr>
              <w:pStyle w:val="851"/>
              <w:jc w:val="left"/>
              <w:widowControl/>
              <w:rPr>
                <w:sz w:val="24"/>
              </w:rPr>
            </w:pPr>
            <w:r>
              <w:rPr>
                <w:sz w:val="24"/>
              </w:rPr>
            </w:r>
            <w:r/>
          </w:p>
        </w:tc>
      </w:tr>
      <w:tr>
        <w:trPr>
          <w:trHeight w:val="90"/>
        </w:trPr>
        <w:tc>
          <w:tcPr>
            <w:tcW w:w="481" w:type="pct"/>
            <w:vAlign w:val="center"/>
            <w:textDirection w:val="lrTb"/>
            <w:noWrap w:val="false"/>
          </w:tcPr>
          <w:p>
            <w:pPr>
              <w:pStyle w:val="851"/>
              <w:jc w:val="center"/>
              <w:widowControl/>
              <w:rPr>
                <w:sz w:val="24"/>
              </w:rPr>
            </w:pPr>
            <w:r>
              <w:rPr>
                <w:sz w:val="24"/>
              </w:rPr>
              <w:t xml:space="preserve">4</w:t>
            </w:r>
            <w:r/>
          </w:p>
        </w:tc>
        <w:tc>
          <w:tcPr>
            <w:tcW w:w="947" w:type="pct"/>
            <w:vAlign w:val="center"/>
            <w:textDirection w:val="lrTb"/>
            <w:noWrap w:val="false"/>
          </w:tcPr>
          <w:p>
            <w:pPr>
              <w:pStyle w:val="851"/>
              <w:jc w:val="left"/>
              <w:widowControl/>
              <w:rPr>
                <w:sz w:val="24"/>
              </w:rPr>
            </w:pPr>
            <w:r>
              <w:rPr>
                <w:sz w:val="24"/>
              </w:rPr>
              <w:t xml:space="preserve">报价唯一性</w:t>
            </w:r>
            <w:r/>
          </w:p>
        </w:tc>
        <w:tc>
          <w:tcPr>
            <w:tcW w:w="2404" w:type="pct"/>
            <w:vAlign w:val="center"/>
            <w:textDirection w:val="lrTb"/>
            <w:noWrap w:val="false"/>
          </w:tcPr>
          <w:p>
            <w:pPr>
              <w:pStyle w:val="851"/>
              <w:jc w:val="left"/>
              <w:widowControl/>
              <w:rPr>
                <w:sz w:val="24"/>
              </w:rPr>
            </w:pPr>
            <w:r>
              <w:rPr>
                <w:rFonts w:hint="eastAsia"/>
                <w:sz w:val="24"/>
              </w:rPr>
              <w:t xml:space="preserve">响应</w:t>
            </w:r>
            <w:r>
              <w:rPr>
                <w:sz w:val="24"/>
              </w:rPr>
              <w:t xml:space="preserve">文件</w:t>
            </w:r>
            <w:r>
              <w:rPr>
                <w:rFonts w:hint="eastAsia"/>
                <w:sz w:val="24"/>
              </w:rPr>
              <w:t xml:space="preserve">未出现可选择性或</w:t>
            </w:r>
            <w:r>
              <w:rPr>
                <w:rFonts w:hint="eastAsia"/>
                <w:sz w:val="24"/>
              </w:rPr>
              <w:t xml:space="preserve">可调整的报价（</w:t>
            </w:r>
            <w:r>
              <w:rPr>
                <w:rFonts w:hint="eastAsia"/>
                <w:sz w:val="24"/>
              </w:rPr>
              <w:t xml:space="preserve">磋商文件另有规定的除外）</w:t>
            </w:r>
            <w:r>
              <w:rPr>
                <w:sz w:val="24"/>
              </w:rPr>
              <w:t xml:space="preserve">；</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5</w:t>
            </w:r>
            <w:r/>
          </w:p>
        </w:tc>
        <w:tc>
          <w:tcPr>
            <w:tcW w:w="947" w:type="pct"/>
            <w:vAlign w:val="center"/>
            <w:textDirection w:val="lrTb"/>
            <w:noWrap w:val="false"/>
          </w:tcPr>
          <w:p>
            <w:pPr>
              <w:pStyle w:val="851"/>
              <w:jc w:val="left"/>
              <w:widowControl/>
              <w:rPr>
                <w:sz w:val="24"/>
              </w:rPr>
            </w:pPr>
            <w:r>
              <w:rPr>
                <w:rFonts w:hint="eastAsia"/>
                <w:sz w:val="24"/>
              </w:rPr>
              <w:t xml:space="preserve">响应</w:t>
            </w:r>
            <w:r>
              <w:rPr>
                <w:sz w:val="24"/>
              </w:rPr>
              <w:t xml:space="preserve">有效期</w:t>
            </w:r>
            <w:r/>
          </w:p>
        </w:tc>
        <w:tc>
          <w:tcPr>
            <w:tcW w:w="2404" w:type="pct"/>
            <w:vAlign w:val="center"/>
            <w:textDirection w:val="lrTb"/>
            <w:noWrap w:val="false"/>
          </w:tcPr>
          <w:p>
            <w:pPr>
              <w:pStyle w:val="851"/>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6</w:t>
            </w:r>
            <w:r/>
          </w:p>
        </w:tc>
        <w:tc>
          <w:tcPr>
            <w:tcW w:w="947" w:type="pct"/>
            <w:vAlign w:val="center"/>
            <w:textDirection w:val="lrTb"/>
            <w:noWrap w:val="false"/>
          </w:tcPr>
          <w:p>
            <w:pPr>
              <w:pStyle w:val="851"/>
              <w:jc w:val="left"/>
              <w:widowControl/>
              <w:rPr>
                <w:sz w:val="24"/>
              </w:rPr>
            </w:pPr>
            <w:r>
              <w:rPr>
                <w:sz w:val="24"/>
              </w:rPr>
              <w:t xml:space="preserve">签署、加盖公章</w:t>
            </w:r>
            <w:r/>
          </w:p>
        </w:tc>
        <w:tc>
          <w:tcPr>
            <w:tcW w:w="2404" w:type="pct"/>
            <w:vAlign w:val="center"/>
            <w:textDirection w:val="lrTb"/>
            <w:noWrap w:val="false"/>
          </w:tcPr>
          <w:p>
            <w:pPr>
              <w:pStyle w:val="851"/>
              <w:jc w:val="left"/>
              <w:widowControl/>
              <w:rPr>
                <w:sz w:val="24"/>
              </w:rPr>
            </w:pPr>
            <w:r>
              <w:rPr>
                <w:sz w:val="24"/>
              </w:rPr>
              <w:t xml:space="preserve">按照磋商文件要求签署、加盖公章的；</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rFonts w:hint="eastAsia"/>
                <w:sz w:val="24"/>
              </w:rPr>
              <w:t xml:space="preserve">7</w:t>
            </w:r>
            <w:r>
              <w:rPr>
                <w:sz w:val="24"/>
              </w:rPr>
            </w:r>
            <w:r/>
          </w:p>
        </w:tc>
        <w:tc>
          <w:tcPr>
            <w:tcW w:w="947" w:type="pct"/>
            <w:vAlign w:val="center"/>
            <w:textDirection w:val="lrTb"/>
            <w:noWrap w:val="false"/>
          </w:tcPr>
          <w:p>
            <w:pPr>
              <w:pStyle w:val="851"/>
              <w:jc w:val="left"/>
              <w:widowControl/>
              <w:rPr>
                <w:sz w:val="24"/>
              </w:rPr>
            </w:pPr>
            <w:r>
              <w:rPr>
                <w:rFonts w:hint="eastAsia"/>
                <w:sz w:val="24"/>
              </w:rPr>
              <w:t xml:space="preserve">实质性格式</w:t>
            </w:r>
            <w:r>
              <w:rPr>
                <w:sz w:val="24"/>
              </w:rPr>
            </w:r>
            <w:r/>
          </w:p>
        </w:tc>
        <w:tc>
          <w:tcPr>
            <w:tcW w:w="2404" w:type="pct"/>
            <w:vAlign w:val="center"/>
            <w:textDirection w:val="lrTb"/>
            <w:noWrap w:val="false"/>
          </w:tcPr>
          <w:p>
            <w:pPr>
              <w:pStyle w:val="851"/>
              <w:jc w:val="left"/>
              <w:widowControl/>
              <w:rPr>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sz w:val="24"/>
              </w:rPr>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8</w:t>
            </w:r>
            <w:r/>
          </w:p>
        </w:tc>
        <w:tc>
          <w:tcPr>
            <w:tcW w:w="947" w:type="pct"/>
            <w:vAlign w:val="center"/>
            <w:textDirection w:val="lrTb"/>
            <w:noWrap w:val="false"/>
          </w:tcPr>
          <w:p>
            <w:pPr>
              <w:pStyle w:val="851"/>
              <w:jc w:val="left"/>
              <w:widowControl/>
              <w:rPr>
                <w:sz w:val="24"/>
              </w:rPr>
            </w:pPr>
            <w:r>
              <w:rPr>
                <w:rFonts w:ascii="Segoe UI Symbol" w:hAnsi="Segoe UI Symbol" w:cs="Segoe UI Symbol"/>
                <w:sz w:val="24"/>
              </w:rPr>
              <w:t xml:space="preserve">★</w:t>
            </w:r>
            <w:r>
              <w:rPr>
                <w:sz w:val="24"/>
              </w:rPr>
              <w:t xml:space="preserve">号条款响应</w:t>
            </w:r>
            <w:r/>
          </w:p>
        </w:tc>
        <w:tc>
          <w:tcPr>
            <w:tcW w:w="2404" w:type="pct"/>
            <w:vAlign w:val="center"/>
            <w:textDirection w:val="lrTb"/>
            <w:noWrap w:val="false"/>
          </w:tcPr>
          <w:p>
            <w:pPr>
              <w:pStyle w:val="851"/>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9</w:t>
            </w:r>
            <w:r/>
          </w:p>
        </w:tc>
        <w:tc>
          <w:tcPr>
            <w:tcW w:w="947" w:type="pct"/>
            <w:vAlign w:val="center"/>
            <w:textDirection w:val="lrTb"/>
            <w:noWrap w:val="false"/>
          </w:tcPr>
          <w:p>
            <w:pPr>
              <w:pStyle w:val="851"/>
              <w:jc w:val="left"/>
              <w:widowControl/>
              <w:rPr>
                <w:sz w:val="24"/>
              </w:rPr>
            </w:pPr>
            <w:r>
              <w:rPr>
                <w:sz w:val="24"/>
              </w:rPr>
              <w:t xml:space="preserve">分包承担主体资质（如有）</w:t>
            </w:r>
            <w:r/>
          </w:p>
        </w:tc>
        <w:tc>
          <w:tcPr>
            <w:tcW w:w="2404" w:type="pct"/>
            <w:vAlign w:val="center"/>
            <w:textDirection w:val="lrTb"/>
            <w:noWrap w:val="false"/>
          </w:tcPr>
          <w:p>
            <w:pPr>
              <w:pStyle w:val="851"/>
              <w:jc w:val="left"/>
              <w:widowControl/>
              <w:rPr>
                <w:sz w:val="24"/>
              </w:rPr>
            </w:pPr>
            <w:r>
              <w:rPr>
                <w:sz w:val="24"/>
              </w:rPr>
              <w:t xml:space="preserve">分包承担主体具备《供应商须知资料表》载明</w:t>
            </w:r>
            <w:r>
              <w:rPr>
                <w:sz w:val="24"/>
              </w:rPr>
              <w:t xml:space="preserve">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10</w:t>
            </w:r>
            <w:r/>
          </w:p>
        </w:tc>
        <w:tc>
          <w:tcPr>
            <w:tcW w:w="947" w:type="pct"/>
            <w:vAlign w:val="center"/>
            <w:textDirection w:val="lrTb"/>
            <w:noWrap w:val="false"/>
          </w:tcPr>
          <w:p>
            <w:pPr>
              <w:pStyle w:val="851"/>
              <w:jc w:val="left"/>
              <w:widowControl/>
              <w:rPr>
                <w:sz w:val="24"/>
              </w:rPr>
            </w:pPr>
            <w:r>
              <w:rPr>
                <w:sz w:val="24"/>
              </w:rPr>
              <w:t xml:space="preserve">分包意向协议（如有）</w:t>
            </w:r>
            <w:r/>
          </w:p>
        </w:tc>
        <w:tc>
          <w:tcPr>
            <w:tcW w:w="2404" w:type="pct"/>
            <w:vAlign w:val="center"/>
            <w:textDirection w:val="lrTb"/>
            <w:noWrap w:val="false"/>
          </w:tcPr>
          <w:p>
            <w:pPr>
              <w:pStyle w:val="851"/>
              <w:jc w:val="left"/>
              <w:widowControl/>
              <w:rPr>
                <w:sz w:val="24"/>
              </w:rPr>
            </w:pPr>
            <w:r>
              <w:rPr>
                <w:sz w:val="24"/>
              </w:rPr>
              <w:t xml:space="preserve">按</w:t>
            </w:r>
            <w:r>
              <w:rPr>
                <w:rFonts w:hint="eastAsia"/>
                <w:sz w:val="24"/>
              </w:rPr>
              <w:t xml:space="preserve">磋商</w:t>
            </w:r>
            <w:r>
              <w:rPr>
                <w:sz w:val="24"/>
              </w:rPr>
              <w:t xml:space="preserve">文件规定签订并提供分包</w:t>
            </w:r>
            <w:r>
              <w:rPr>
                <w:sz w:val="24"/>
              </w:rPr>
              <w:t xml:space="preserve">意向协议原件的</w:t>
            </w:r>
            <w:r>
              <w:rPr>
                <w:sz w:val="24"/>
              </w:rPr>
              <w:t xml:space="preserve">电子件的；</w:t>
            </w:r>
            <w:r>
              <w:rPr>
                <w:rFonts w:hint="eastAsia"/>
                <w:sz w:val="24"/>
              </w:rPr>
              <w:t xml:space="preserve">（如有）</w:t>
            </w:r>
            <w:r>
              <w:rPr>
                <w:sz w:val="24"/>
              </w:rPr>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11</w:t>
            </w:r>
            <w:r/>
          </w:p>
        </w:tc>
        <w:tc>
          <w:tcPr>
            <w:tcW w:w="947" w:type="pct"/>
            <w:vAlign w:val="center"/>
            <w:textDirection w:val="lrTb"/>
            <w:noWrap w:val="false"/>
          </w:tcPr>
          <w:p>
            <w:pPr>
              <w:pStyle w:val="851"/>
              <w:jc w:val="left"/>
              <w:widowControl/>
              <w:rPr>
                <w:sz w:val="24"/>
              </w:rPr>
            </w:pPr>
            <w:r>
              <w:rPr>
                <w:sz w:val="24"/>
              </w:rPr>
              <w:t xml:space="preserve">报价的修正（如有）</w:t>
            </w:r>
            <w:r/>
          </w:p>
        </w:tc>
        <w:tc>
          <w:tcPr>
            <w:tcW w:w="2404" w:type="pct"/>
            <w:vAlign w:val="center"/>
            <w:textDirection w:val="lrTb"/>
            <w:noWrap w:val="false"/>
          </w:tcPr>
          <w:p>
            <w:pPr>
              <w:pStyle w:val="851"/>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12</w:t>
            </w:r>
            <w:r/>
          </w:p>
        </w:tc>
        <w:tc>
          <w:tcPr>
            <w:tcW w:w="947" w:type="pct"/>
            <w:vAlign w:val="center"/>
            <w:textDirection w:val="lrTb"/>
            <w:noWrap w:val="false"/>
          </w:tcPr>
          <w:p>
            <w:pPr>
              <w:pStyle w:val="851"/>
              <w:jc w:val="left"/>
              <w:widowControl/>
              <w:rPr>
                <w:rFonts w:hint="eastAsia"/>
                <w:sz w:val="24"/>
              </w:rPr>
            </w:pPr>
            <w:r>
              <w:rPr>
                <w:rFonts w:hint="eastAsia" w:ascii="宋体" w:hAnsi="宋体" w:cs="宋体"/>
                <w:sz w:val="24"/>
              </w:rPr>
              <w:t xml:space="preserve">报价合理性</w:t>
            </w:r>
            <w:r>
              <w:rPr>
                <w:rFonts w:hint="eastAsia"/>
                <w:sz w:val="24"/>
              </w:rPr>
            </w:r>
            <w:r/>
          </w:p>
        </w:tc>
        <w:tc>
          <w:tcPr>
            <w:tcW w:w="2404" w:type="pct"/>
            <w:vAlign w:val="center"/>
            <w:textDirection w:val="lrTb"/>
            <w:noWrap w:val="false"/>
          </w:tcPr>
          <w:p>
            <w:pPr>
              <w:pStyle w:val="851"/>
              <w:jc w:val="left"/>
              <w:widowControl/>
              <w:rPr>
                <w:sz w:val="24"/>
              </w:rPr>
            </w:pPr>
            <w:r>
              <w:rPr>
                <w:rFonts w:hint="eastAsia"/>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sz w:val="24"/>
              </w:rPr>
            </w:r>
            <w:r/>
          </w:p>
          <w:p>
            <w:pPr>
              <w:pStyle w:val="851"/>
              <w:jc w:val="left"/>
              <w:widowControl/>
              <w:rPr>
                <w:sz w:val="24"/>
              </w:rPr>
            </w:pPr>
            <w:r>
              <w:rPr>
                <w:rFonts w:hint="eastAsia"/>
                <w:sz w:val="24"/>
              </w:rPr>
              <w:t xml:space="preserve">1、投标（响应）报价低于采购项目预算50%的，即</w:t>
            </w:r>
            <w:r>
              <w:rPr>
                <w:rFonts w:hint="eastAsia"/>
                <w:sz w:val="24"/>
              </w:rPr>
              <w:t xml:space="preserve">投标（响应）报价&lt;采购项目预算×50%；</w:t>
            </w:r>
            <w:r>
              <w:rPr>
                <w:sz w:val="24"/>
              </w:rPr>
            </w:r>
            <w:r/>
          </w:p>
          <w:p>
            <w:pPr>
              <w:pStyle w:val="851"/>
              <w:jc w:val="left"/>
              <w:widowControl/>
              <w:rPr>
                <w:sz w:val="24"/>
              </w:rPr>
            </w:pPr>
            <w:r>
              <w:rPr>
                <w:rFonts w:hint="eastAsia"/>
                <w:sz w:val="24"/>
              </w:rPr>
              <w:t xml:space="preserve">2、投标（响应）报价低于采购项目最高限价45%的，即投 标（响</w:t>
            </w:r>
            <w:r>
              <w:rPr>
                <w:rFonts w:hint="eastAsia"/>
                <w:sz w:val="24"/>
              </w:rPr>
              <w:t xml:space="preserve">应）报价&lt;采购</w:t>
            </w:r>
            <w:r>
              <w:rPr>
                <w:rFonts w:hint="eastAsia"/>
                <w:sz w:val="24"/>
              </w:rPr>
              <w:t xml:space="preserve">项目最高限价×45%；</w:t>
            </w:r>
            <w:r>
              <w:rPr>
                <w:sz w:val="24"/>
              </w:rPr>
            </w:r>
            <w:r/>
          </w:p>
          <w:p>
            <w:pPr>
              <w:pStyle w:val="851"/>
              <w:jc w:val="left"/>
              <w:widowControl/>
              <w:rPr>
                <w:sz w:val="24"/>
              </w:rPr>
            </w:pPr>
            <w:r>
              <w:rPr>
                <w:rFonts w:hint="eastAsia"/>
                <w:sz w:val="24"/>
              </w:rPr>
              <w:t xml:space="preserve">3、评审委员会认定的供应商报价过低、有可能影响产品质 量或者不能诚信履约的其他情形。</w:t>
            </w:r>
            <w:r>
              <w:rPr>
                <w:sz w:val="24"/>
              </w:rPr>
            </w:r>
            <w:r/>
          </w:p>
          <w:p>
            <w:pPr>
              <w:pStyle w:val="851"/>
              <w:jc w:val="left"/>
              <w:widowControl/>
              <w:rPr>
                <w:sz w:val="24"/>
              </w:rPr>
            </w:pPr>
            <w:r>
              <w:rPr>
                <w:rFonts w:hint="eastAsia"/>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w:t>
            </w:r>
            <w:r>
              <w:rPr>
                <w:rFonts w:hint="eastAsia"/>
                <w:sz w:val="24"/>
              </w:rPr>
              <w:t xml:space="preserve">行判断。投标（响应）供应商不提供书面说明、证明 材料，或者提供的书面说明、证明材料不能证明其报价合理性的</w:t>
            </w:r>
            <w:r>
              <w:rPr>
                <w:rFonts w:hint="eastAsia"/>
                <w:sz w:val="24"/>
              </w:rPr>
              <w:t xml:space="preserve">，评审委员会应</w:t>
            </w:r>
            <w:r>
              <w:rPr>
                <w:rFonts w:hint="eastAsia"/>
                <w:sz w:val="24"/>
              </w:rPr>
              <w:t xml:space="preserve">当将其作为无效投标（响应）处理。审查相关情况应当在评审报告中进行记录。</w:t>
            </w:r>
            <w:r>
              <w:rPr>
                <w:sz w:val="24"/>
              </w:rPr>
            </w:r>
            <w:r/>
          </w:p>
        </w:tc>
        <w:tc>
          <w:tcPr>
            <w:tcW w:w="1167" w:type="pct"/>
            <w:vAlign w:val="center"/>
            <w:textDirection w:val="lrTb"/>
            <w:noWrap w:val="false"/>
          </w:tcPr>
          <w:p>
            <w:pPr>
              <w:pStyle w:val="851"/>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13</w:t>
            </w:r>
            <w:r/>
          </w:p>
        </w:tc>
        <w:tc>
          <w:tcPr>
            <w:tcW w:w="947" w:type="pct"/>
            <w:vAlign w:val="center"/>
            <w:textDirection w:val="lrTb"/>
            <w:noWrap w:val="false"/>
          </w:tcPr>
          <w:p>
            <w:pPr>
              <w:pStyle w:val="851"/>
              <w:jc w:val="left"/>
              <w:widowControl/>
              <w:rPr>
                <w:sz w:val="24"/>
              </w:rPr>
            </w:pPr>
            <w:r>
              <w:rPr>
                <w:sz w:val="24"/>
              </w:rPr>
              <w:t xml:space="preserve">进口产品</w:t>
            </w:r>
            <w:r/>
          </w:p>
          <w:p>
            <w:pPr>
              <w:pStyle w:val="851"/>
              <w:jc w:val="left"/>
              <w:widowControl/>
              <w:rPr>
                <w:sz w:val="24"/>
              </w:rPr>
            </w:pPr>
            <w:r>
              <w:rPr>
                <w:sz w:val="24"/>
              </w:rPr>
              <w:t xml:space="preserve">（如有）</w:t>
            </w:r>
            <w:r/>
          </w:p>
        </w:tc>
        <w:tc>
          <w:tcPr>
            <w:tcW w:w="2404" w:type="pct"/>
            <w:vAlign w:val="center"/>
            <w:textDirection w:val="lrTb"/>
            <w:noWrap w:val="false"/>
          </w:tcPr>
          <w:p>
            <w:pPr>
              <w:pStyle w:val="851"/>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14</w:t>
            </w:r>
            <w:r/>
          </w:p>
        </w:tc>
        <w:tc>
          <w:tcPr>
            <w:tcW w:w="947" w:type="pct"/>
            <w:vAlign w:val="center"/>
            <w:textDirection w:val="lrTb"/>
            <w:noWrap w:val="false"/>
          </w:tcPr>
          <w:p>
            <w:pPr>
              <w:pStyle w:val="851"/>
              <w:jc w:val="left"/>
              <w:widowControl/>
              <w:rPr>
                <w:sz w:val="24"/>
              </w:rPr>
            </w:pPr>
            <w:r>
              <w:rPr>
                <w:sz w:val="24"/>
              </w:rPr>
              <w:t xml:space="preserve">国家有关部门对供应商的响应产品有强制性规定或要求的</w:t>
            </w:r>
            <w:r/>
          </w:p>
        </w:tc>
        <w:tc>
          <w:tcPr>
            <w:tcW w:w="2404" w:type="pct"/>
            <w:vAlign w:val="center"/>
            <w:textDirection w:val="lrTb"/>
            <w:noWrap w:val="false"/>
          </w:tcPr>
          <w:p>
            <w:pPr>
              <w:pStyle w:val="851"/>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51"/>
              <w:jc w:val="left"/>
              <w:widowControl/>
              <w:rPr>
                <w:sz w:val="24"/>
              </w:rPr>
            </w:pPr>
            <w:r>
              <w:rPr>
                <w:sz w:val="24"/>
              </w:rPr>
              <w:t xml:space="preserve">采购的产</w:t>
            </w:r>
            <w:r>
              <w:rPr>
                <w:sz w:val="24"/>
              </w:rPr>
              <w:t xml:space="preserve">品若属于</w:t>
            </w:r>
            <w:r>
              <w:rPr>
                <w:sz w:val="24"/>
              </w:rPr>
              <w:t xml:space="preserve">《节能产品政府采</w:t>
            </w:r>
            <w:r>
              <w:rPr>
                <w:sz w:val="24"/>
              </w:rPr>
              <w:t xml:space="preserve">购品目清单》范围中政府强制采购产品，则供应商所报产品必须获得国家确定的认证机构出具的、处</w:t>
            </w:r>
            <w:r>
              <w:rPr>
                <w:sz w:val="24"/>
              </w:rPr>
              <w:t xml:space="preserve">于有效期之内的</w:t>
            </w:r>
            <w:r>
              <w:rPr>
                <w:sz w:val="24"/>
              </w:rPr>
              <w:t xml:space="preserve">节能产品认证证书；</w:t>
            </w:r>
            <w:r/>
          </w:p>
        </w:tc>
        <w:tc>
          <w:tcPr>
            <w:tcW w:w="1167" w:type="pct"/>
            <w:vAlign w:val="center"/>
            <w:textDirection w:val="lrTb"/>
            <w:noWrap w:val="false"/>
          </w:tcPr>
          <w:p>
            <w:pPr>
              <w:pStyle w:val="851"/>
              <w:jc w:val="left"/>
              <w:widowControl/>
              <w:rPr>
                <w:sz w:val="24"/>
              </w:rPr>
            </w:pPr>
            <w:r>
              <w:rPr>
                <w:sz w:val="24"/>
              </w:rPr>
            </w:r>
            <w:r/>
          </w:p>
        </w:tc>
      </w:tr>
      <w:tr>
        <w:trPr>
          <w:trHeight w:val="416"/>
        </w:trPr>
        <w:tc>
          <w:tcPr>
            <w:tcW w:w="481" w:type="pct"/>
            <w:vAlign w:val="center"/>
            <w:textDirection w:val="lrTb"/>
            <w:noWrap w:val="false"/>
          </w:tcPr>
          <w:p>
            <w:pPr>
              <w:pStyle w:val="851"/>
              <w:jc w:val="center"/>
              <w:widowControl/>
              <w:rPr>
                <w:sz w:val="24"/>
              </w:rPr>
            </w:pPr>
            <w:r>
              <w:rPr>
                <w:sz w:val="24"/>
              </w:rPr>
              <w:t xml:space="preserve">15</w:t>
            </w:r>
            <w:r/>
          </w:p>
        </w:tc>
        <w:tc>
          <w:tcPr>
            <w:tcW w:w="947" w:type="pct"/>
            <w:vAlign w:val="center"/>
            <w:textDirection w:val="lrTb"/>
            <w:noWrap w:val="false"/>
          </w:tcPr>
          <w:p>
            <w:pPr>
              <w:pStyle w:val="851"/>
              <w:jc w:val="left"/>
              <w:widowControl/>
              <w:rPr>
                <w:sz w:val="24"/>
              </w:rPr>
            </w:pPr>
            <w:r>
              <w:rPr>
                <w:sz w:val="24"/>
              </w:rPr>
              <w:t xml:space="preserve">公平竞争</w:t>
            </w:r>
            <w:r/>
          </w:p>
        </w:tc>
        <w:tc>
          <w:tcPr>
            <w:tcW w:w="2404" w:type="pct"/>
            <w:vAlign w:val="center"/>
            <w:textDirection w:val="lrTb"/>
            <w:noWrap w:val="false"/>
          </w:tcPr>
          <w:p>
            <w:pPr>
              <w:pStyle w:val="851"/>
              <w:jc w:val="left"/>
              <w:widowControl/>
              <w:rPr>
                <w:sz w:val="24"/>
              </w:rPr>
            </w:pPr>
            <w:r>
              <w:rPr>
                <w:sz w:val="24"/>
              </w:rPr>
              <w:t xml:space="preserve">供应商遵循公平竞争的原则，不存在恶意串通，妨碍其他供应商的竞争行为，不存在损害采购人或者其他供应商的合法权益情形的；</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sz w:val="24"/>
              </w:rPr>
              <w:t xml:space="preserve">16</w:t>
            </w:r>
            <w:r/>
          </w:p>
        </w:tc>
        <w:tc>
          <w:tcPr>
            <w:tcW w:w="947" w:type="pct"/>
            <w:vAlign w:val="center"/>
            <w:textDirection w:val="lrTb"/>
            <w:noWrap w:val="false"/>
          </w:tcPr>
          <w:p>
            <w:pPr>
              <w:pStyle w:val="851"/>
              <w:jc w:val="left"/>
              <w:widowControl/>
              <w:rPr>
                <w:sz w:val="24"/>
              </w:rPr>
            </w:pPr>
            <w:r>
              <w:rPr>
                <w:sz w:val="24"/>
              </w:rPr>
              <w:t xml:space="preserve">串通响应</w:t>
            </w:r>
            <w:r/>
          </w:p>
        </w:tc>
        <w:tc>
          <w:tcPr>
            <w:tcW w:w="2404" w:type="pct"/>
            <w:vAlign w:val="center"/>
            <w:textDirection w:val="lrTb"/>
            <w:noWrap w:val="false"/>
          </w:tcPr>
          <w:p>
            <w:pPr>
              <w:pStyle w:val="851"/>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w:t>
            </w:r>
            <w:r>
              <w:rPr>
                <w:rFonts w:hint="eastAsia" w:ascii="宋体" w:hAnsi="宋体"/>
                <w:sz w:val="24"/>
              </w:rPr>
              <w:t xml:space="preserve">机提交或者解密电子响应文件的情</w:t>
            </w:r>
            <w:r>
              <w:rPr>
                <w:rFonts w:hint="eastAsia" w:ascii="宋体" w:hAnsi="宋体"/>
                <w:sz w:val="24"/>
              </w:rPr>
              <w:t xml:space="preserve">形）</w:t>
            </w:r>
            <w:r>
              <w:rPr>
                <w:rFonts w:hint="eastAsia"/>
                <w:sz w:val="24"/>
              </w:rPr>
              <w:t xml:space="preserve">；（三）不同供应商的响应文件载明的项目管理成员或者联系人员为同一人；（</w:t>
            </w:r>
            <w:r>
              <w:rPr>
                <w:rFonts w:hint="eastAsia"/>
                <w:sz w:val="24"/>
              </w:rPr>
              <w:t xml:space="preserve">四）不同供应商</w:t>
            </w:r>
            <w:r>
              <w:rPr>
                <w:rFonts w:hint="eastAsia"/>
                <w:sz w:val="24"/>
              </w:rPr>
              <w:t xml:space="preserve">的响应文件异常一致或者响应报价呈规律 性差异；（五）不同供应商的响应文件相互混装；（六）不同供应商的响应保证金从同一单位或者个人的账户转出</w:t>
            </w:r>
            <w:r>
              <w:rPr>
                <w:sz w:val="24"/>
              </w:rPr>
              <w:t xml:space="preserve">；</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rFonts w:hint="eastAsia"/>
                <w:sz w:val="24"/>
              </w:rPr>
              <w:t xml:space="preserve">1</w:t>
            </w:r>
            <w:r>
              <w:rPr>
                <w:sz w:val="24"/>
              </w:rPr>
              <w:t xml:space="preserve">7</w:t>
            </w:r>
            <w:r/>
          </w:p>
        </w:tc>
        <w:tc>
          <w:tcPr>
            <w:tcW w:w="947" w:type="pct"/>
            <w:vAlign w:val="center"/>
            <w:textDirection w:val="lrTb"/>
            <w:noWrap w:val="false"/>
          </w:tcPr>
          <w:p>
            <w:pPr>
              <w:pStyle w:val="851"/>
              <w:jc w:val="left"/>
              <w:widowControl/>
              <w:rPr>
                <w:sz w:val="24"/>
              </w:rPr>
            </w:pPr>
            <w:r>
              <w:rPr>
                <w:sz w:val="24"/>
              </w:rPr>
              <w:t xml:space="preserve">附加条件</w:t>
            </w:r>
            <w:r/>
          </w:p>
        </w:tc>
        <w:tc>
          <w:tcPr>
            <w:tcW w:w="2404" w:type="pct"/>
            <w:vAlign w:val="center"/>
            <w:textDirection w:val="lrTb"/>
            <w:noWrap w:val="false"/>
          </w:tcPr>
          <w:p>
            <w:pPr>
              <w:pStyle w:val="851"/>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p>
        </w:tc>
        <w:tc>
          <w:tcPr>
            <w:tcW w:w="1167" w:type="pct"/>
            <w:vAlign w:val="center"/>
            <w:textDirection w:val="lrTb"/>
            <w:noWrap w:val="false"/>
          </w:tcPr>
          <w:p>
            <w:pPr>
              <w:pStyle w:val="851"/>
              <w:jc w:val="left"/>
              <w:widowControl/>
              <w:rPr>
                <w:sz w:val="24"/>
              </w:rPr>
            </w:pPr>
            <w:r>
              <w:rPr>
                <w:sz w:val="24"/>
              </w:rPr>
            </w:r>
            <w:r/>
          </w:p>
        </w:tc>
      </w:tr>
      <w:tr>
        <w:trPr>
          <w:trHeight w:val="685"/>
        </w:trPr>
        <w:tc>
          <w:tcPr>
            <w:tcW w:w="481" w:type="pct"/>
            <w:vAlign w:val="center"/>
            <w:textDirection w:val="lrTb"/>
            <w:noWrap w:val="false"/>
          </w:tcPr>
          <w:p>
            <w:pPr>
              <w:pStyle w:val="851"/>
              <w:jc w:val="center"/>
              <w:widowControl/>
              <w:rPr>
                <w:sz w:val="24"/>
              </w:rPr>
            </w:pPr>
            <w:r>
              <w:rPr>
                <w:rFonts w:hint="eastAsia"/>
                <w:sz w:val="24"/>
              </w:rPr>
              <w:t xml:space="preserve">18</w:t>
            </w:r>
            <w:r>
              <w:rPr>
                <w:sz w:val="24"/>
              </w:rPr>
            </w:r>
            <w:r/>
          </w:p>
        </w:tc>
        <w:tc>
          <w:tcPr>
            <w:tcW w:w="947" w:type="pct"/>
            <w:vAlign w:val="center"/>
            <w:textDirection w:val="lrTb"/>
            <w:noWrap w:val="false"/>
          </w:tcPr>
          <w:p>
            <w:pPr>
              <w:pStyle w:val="851"/>
              <w:jc w:val="left"/>
              <w:widowControl/>
              <w:rPr>
                <w:sz w:val="24"/>
              </w:rPr>
            </w:pPr>
            <w:r>
              <w:rPr>
                <w:sz w:val="24"/>
              </w:rPr>
              <w:t xml:space="preserve">其他无效情形</w:t>
            </w:r>
            <w:r/>
          </w:p>
        </w:tc>
        <w:tc>
          <w:tcPr>
            <w:tcW w:w="2404" w:type="pct"/>
            <w:vAlign w:val="center"/>
            <w:textDirection w:val="lrTb"/>
            <w:noWrap w:val="false"/>
          </w:tcPr>
          <w:p>
            <w:pPr>
              <w:pStyle w:val="851"/>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c>
          <w:tcPr>
            <w:tcW w:w="1167" w:type="pct"/>
            <w:vAlign w:val="center"/>
            <w:textDirection w:val="lrTb"/>
            <w:noWrap w:val="false"/>
          </w:tcPr>
          <w:p>
            <w:pPr>
              <w:pStyle w:val="851"/>
              <w:jc w:val="left"/>
              <w:widowControl/>
              <w:rPr>
                <w:sz w:val="24"/>
              </w:rPr>
            </w:pPr>
            <w:r>
              <w:rPr>
                <w:sz w:val="24"/>
              </w:rPr>
            </w:r>
            <w:r/>
          </w:p>
        </w:tc>
      </w:tr>
    </w:tbl>
    <w:p>
      <w:pPr>
        <w:pStyle w:val="851"/>
        <w:ind w:firstLine="602"/>
        <w:spacing w:line="360" w:lineRule="auto"/>
        <w:tabs>
          <w:tab w:val="left" w:pos="360" w:leader="none"/>
        </w:tabs>
        <w:rPr>
          <w:b/>
          <w:sz w:val="30"/>
          <w:szCs w:val="30"/>
        </w:rPr>
        <w:outlineLvl w:val="1"/>
      </w:pPr>
      <w:r/>
      <w:bookmarkStart w:id="255" w:name="_Hlt487972895"/>
      <w:r/>
      <w:bookmarkEnd w:id="255"/>
      <w:r>
        <w:rPr>
          <w:b/>
          <w:sz w:val="30"/>
          <w:szCs w:val="30"/>
        </w:rPr>
        <w:t xml:space="preserve">二、磋商、响应文件有关事项的澄清、说明或者更正和最后报价</w:t>
      </w:r>
      <w:r/>
    </w:p>
    <w:p>
      <w:pPr>
        <w:pStyle w:val="851"/>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w:t>
      </w:r>
      <w:r>
        <w:rPr>
          <w:sz w:val="24"/>
        </w:rPr>
        <w:t xml:space="preserve">单一供应商分别进行磋商，并给予</w:t>
      </w:r>
      <w:r>
        <w:rPr>
          <w:sz w:val="24"/>
        </w:rPr>
        <w:t xml:space="preserve">所有参加磋商的供应商平等的磋商机会。</w:t>
      </w:r>
      <w:r>
        <w:rPr>
          <w:rFonts w:hint="eastAsia"/>
          <w:sz w:val="24"/>
        </w:rPr>
        <w:t xml:space="preserve">具体要求详见第二章2</w:t>
      </w:r>
      <w:r>
        <w:rPr>
          <w:sz w:val="24"/>
        </w:rPr>
        <w:t xml:space="preserve">7.1</w:t>
      </w:r>
      <w:r>
        <w:rPr>
          <w:rFonts w:hint="eastAsia"/>
          <w:sz w:val="24"/>
        </w:rPr>
        <w:t xml:space="preserve">磋商程序。</w:t>
      </w:r>
      <w:r>
        <w:rPr>
          <w:sz w:val="24"/>
        </w:rPr>
      </w:r>
      <w:r/>
    </w:p>
    <w:p>
      <w:pPr>
        <w:pStyle w:val="851"/>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w:t>
      </w:r>
      <w:r>
        <w:rPr>
          <w:sz w:val="24"/>
        </w:rPr>
        <w:t xml:space="preserve">的算术修正及政策调整</w:t>
      </w:r>
      <w:r/>
    </w:p>
    <w:p>
      <w:pPr>
        <w:pStyle w:val="851"/>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pStyle w:val="851"/>
        <w:ind w:firstLine="480"/>
        <w:spacing w:line="360" w:lineRule="auto"/>
        <w:tabs>
          <w:tab w:val="left" w:pos="1080" w:leader="none"/>
          <w:tab w:val="left" w:pos="1589" w:leader="none"/>
          <w:tab w:val="left" w:pos="1872" w:leader="none"/>
        </w:tabs>
        <w:rPr>
          <w:sz w:val="24"/>
        </w:rPr>
      </w:pPr>
      <w:r>
        <w:rPr>
          <w:rFonts w:hint="eastAsia"/>
          <w:sz w:val="24"/>
        </w:rPr>
        <w:t xml:space="preserve">2、</w:t>
      </w:r>
      <w:r>
        <w:rPr>
          <w:sz w:val="24"/>
        </w:rPr>
        <w:t xml:space="preserve">最后报价出现前后不一致的，按照下列规定修正：</w:t>
      </w:r>
      <w:r/>
    </w:p>
    <w:p>
      <w:pPr>
        <w:pStyle w:val="851"/>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p>
    <w:p>
      <w:pPr>
        <w:pStyle w:val="851"/>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w:t>
      </w:r>
      <w:r>
        <w:rPr>
          <w:sz w:val="24"/>
        </w:rPr>
        <w:t xml:space="preserve">小数点或</w:t>
      </w:r>
      <w:r>
        <w:rPr>
          <w:sz w:val="24"/>
        </w:rPr>
        <w:t xml:space="preserve">者百分比有明显错</w:t>
      </w:r>
      <w:r>
        <w:rPr>
          <w:sz w:val="24"/>
        </w:rPr>
        <w:t xml:space="preserve">位的，以最后报价一览表的总价为准，并修改单价；</w:t>
      </w:r>
      <w:r/>
    </w:p>
    <w:p>
      <w:pPr>
        <w:pStyle w:val="851"/>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w:t>
      </w:r>
      <w:r>
        <w:rPr>
          <w:sz w:val="24"/>
        </w:rPr>
        <w:t xml:space="preserve">，以单价金额计</w:t>
      </w:r>
      <w:r>
        <w:rPr>
          <w:sz w:val="24"/>
        </w:rPr>
        <w:t xml:space="preserve">算结果为准。</w:t>
      </w:r>
      <w:r/>
    </w:p>
    <w:p>
      <w:pPr>
        <w:pStyle w:val="851"/>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pStyle w:val="851"/>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38"/>
      <w:r/>
      <w:bookmarkEnd w:id="239"/>
      <w:r>
        <w:rPr>
          <w:sz w:val="24"/>
        </w:rPr>
      </w:r>
      <w:r/>
    </w:p>
    <w:p>
      <w:pPr>
        <w:pStyle w:val="851"/>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p>
    <w:p>
      <w:pPr>
        <w:pStyle w:val="851"/>
        <w:ind w:firstLine="48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851"/>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6" w:name="_Toc127151546"/>
      <w:r/>
      <w:bookmarkStart w:id="257" w:name="_Toc195842911"/>
      <w:r/>
      <w:bookmarkStart w:id="258" w:name="_Toc150480784"/>
      <w:r/>
      <w:bookmarkStart w:id="259" w:name="_Toc226965819"/>
      <w:r/>
      <w:bookmarkStart w:id="260" w:name="_Toc151190173"/>
      <w:r/>
      <w:bookmarkStart w:id="261" w:name="_Toc151193788"/>
      <w:r/>
      <w:bookmarkStart w:id="262" w:name="_Toc520356170"/>
      <w:r/>
      <w:bookmarkStart w:id="263" w:name="_Toc150774646"/>
      <w:r/>
      <w:bookmarkStart w:id="264" w:name="_Toc164229387"/>
      <w:r/>
      <w:bookmarkStart w:id="265" w:name="_Toc127151747"/>
      <w:r/>
      <w:bookmarkStart w:id="266" w:name="_Toc164229241"/>
      <w:r/>
      <w:bookmarkStart w:id="267" w:name="_Toc226337242"/>
      <w:r/>
      <w:bookmarkStart w:id="268" w:name="_Ref467307010"/>
      <w:r/>
      <w:bookmarkStart w:id="269" w:name="_Toc265228384"/>
      <w:r/>
      <w:bookmarkStart w:id="270" w:name="_Toc226309790"/>
      <w:r/>
      <w:bookmarkStart w:id="271" w:name="_Toc151193934"/>
      <w:r/>
      <w:bookmarkStart w:id="272" w:name="_Toc149720839"/>
      <w:r/>
      <w:bookmarkStart w:id="273" w:name="_Toc150509297"/>
      <w:r/>
      <w:bookmarkStart w:id="274" w:name="_Toc164608660"/>
      <w:r/>
      <w:bookmarkStart w:id="275" w:name="_Toc226965736"/>
      <w:r/>
      <w:bookmarkStart w:id="276" w:name="_Toc305158814"/>
      <w:r/>
      <w:bookmarkStart w:id="277" w:name="_Toc150774751"/>
      <w:r/>
      <w:bookmarkStart w:id="278" w:name="_Toc305158888"/>
      <w:r/>
      <w:bookmarkStart w:id="279" w:name="_Toc164608815"/>
      <w:r/>
      <w:bookmarkStart w:id="280" w:name="_Toc151193644"/>
      <w:r/>
      <w:bookmarkStart w:id="281" w:name="_Toc142311048"/>
      <w:r/>
      <w:bookmarkStart w:id="282" w:name="_Toc127161460"/>
      <w:r/>
      <w:bookmarkStart w:id="283" w:name="_Toc151193860"/>
      <w:r/>
      <w:bookmarkStart w:id="284" w:name="_Toc151193716"/>
      <w:r/>
      <w:bookmarkStart w:id="285" w:name="_Toc264969236"/>
      <w:r/>
      <w:bookmarkStart w:id="286" w:name="_Toc164351640"/>
      <w:r>
        <w:rPr>
          <w:b/>
          <w:sz w:val="30"/>
          <w:szCs w:val="30"/>
        </w:rPr>
        <w:t xml:space="preserve">成交候选人名单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b/>
          <w:sz w:val="30"/>
          <w:szCs w:val="30"/>
        </w:rPr>
      </w:r>
      <w:r/>
    </w:p>
    <w:p>
      <w:pPr>
        <w:pStyle w:val="851"/>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w:t>
      </w:r>
      <w:r>
        <w:rPr>
          <w:sz w:val="24"/>
          <w:szCs w:val="20"/>
        </w:rPr>
        <w:t xml:space="preserve">，依次推荐排序前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w:t>
      </w:r>
      <w:r>
        <w:rPr>
          <w:sz w:val="24"/>
          <w:szCs w:val="20"/>
        </w:rPr>
        <w:t xml:space="preserve">推荐二名供应商</w:t>
      </w:r>
      <w:r>
        <w:rPr>
          <w:sz w:val="24"/>
          <w:szCs w:val="20"/>
        </w:rPr>
        <w:t xml:space="preserve">为成交候选供应商），并编写评审报告。</w:t>
      </w:r>
      <w:r/>
    </w:p>
    <w:p>
      <w:pPr>
        <w:pStyle w:val="851"/>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p>
    <w:p>
      <w:pPr>
        <w:pStyle w:val="851"/>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851"/>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rPr>
          <w:b/>
          <w:sz w:val="24"/>
        </w:rPr>
      </w:r>
      <w:r/>
    </w:p>
    <w:p>
      <w:pPr>
        <w:pStyle w:val="851"/>
        <w:ind w:firstLine="482"/>
        <w:jc w:val="center"/>
        <w:spacing w:line="360" w:lineRule="auto"/>
        <w:widowControl/>
        <w:tabs>
          <w:tab w:val="left" w:pos="1080" w:leader="none"/>
          <w:tab w:val="left" w:pos="1589" w:leader="none"/>
          <w:tab w:val="left" w:pos="1872" w:leader="none"/>
        </w:tabs>
        <w:rPr>
          <w:b/>
          <w:sz w:val="32"/>
          <w:szCs w:val="32"/>
        </w:rPr>
      </w:pPr>
      <w:r>
        <w:rPr>
          <w:b/>
          <w:sz w:val="24"/>
        </w:rPr>
        <w:br w:type="page" w:clear="all"/>
      </w:r>
      <w:r>
        <w:rPr>
          <w:rFonts w:hint="eastAsia"/>
          <w:b/>
          <w:sz w:val="32"/>
          <w:szCs w:val="32"/>
        </w:rPr>
        <w:t xml:space="preserve">第三节 评标方法</w:t>
      </w:r>
      <w:r>
        <w:rPr>
          <w:b/>
          <w:sz w:val="32"/>
          <w:szCs w:val="32"/>
        </w:rPr>
      </w:r>
      <w:r/>
    </w:p>
    <w:p>
      <w:pPr>
        <w:pStyle w:val="851"/>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w:t>
      </w:r>
      <w:r>
        <w:rPr>
          <w:sz w:val="24"/>
        </w:rPr>
        <w:t xml:space="preserve">定本项目成交候选人名单，按照评审得分由高到低顺序推荐成交候选人的排名顺序。</w:t>
      </w:r>
      <w:r>
        <w:rPr>
          <w:sz w:val="24"/>
        </w:rPr>
        <w:t xml:space="preserve">响应文件满足竞争性磋商文件全部</w:t>
      </w:r>
      <w:r>
        <w:rPr>
          <w:sz w:val="24"/>
        </w:rPr>
        <w:t xml:space="preserve">实质性要求，且</w:t>
      </w:r>
      <w:r>
        <w:rPr>
          <w:sz w:val="24"/>
        </w:rPr>
        <w:t xml:space="preserve">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pStyle w:val="851"/>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p>
    <w:p>
      <w:pPr>
        <w:pStyle w:val="851"/>
        <w:ind w:firstLine="480"/>
        <w:spacing w:line="360" w:lineRule="auto"/>
        <w:tabs>
          <w:tab w:val="left" w:pos="360" w:leader="none"/>
        </w:tabs>
        <w:rPr>
          <w:rFonts w:ascii="宋体" w:hAnsi="宋体"/>
          <w:b/>
          <w:sz w:val="24"/>
        </w:rPr>
        <w:outlineLvl w:val="1"/>
      </w:pPr>
      <w:r/>
      <w:bookmarkStart w:id="287" w:name="_Hlk149916140"/>
      <w:r>
        <w:rPr>
          <w:rFonts w:hint="eastAsia"/>
          <w:sz w:val="24"/>
        </w:rPr>
        <w:t xml:space="preserve">三、政府采购政策功能落实</w:t>
      </w:r>
      <w:r>
        <w:rPr>
          <w:rFonts w:ascii="宋体" w:hAnsi="宋体"/>
          <w:b/>
          <w:sz w:val="24"/>
        </w:rPr>
      </w:r>
      <w:r/>
    </w:p>
    <w:p>
      <w:pPr>
        <w:pStyle w:val="851"/>
        <w:ind w:firstLine="480"/>
        <w:jc w:val="left"/>
        <w:spacing w:line="360" w:lineRule="auto"/>
        <w:rPr>
          <w:rFonts w:ascii="宋体" w:hAnsi="宋体"/>
          <w:sz w:val="24"/>
        </w:rPr>
      </w:pPr>
      <w:r>
        <w:rPr>
          <w:rFonts w:hint="eastAsia" w:ascii="宋体" w:hAnsi="宋体"/>
          <w:sz w:val="24"/>
        </w:rPr>
        <w:t xml:space="preserve">1、小微型企业价格扣除</w:t>
      </w:r>
      <w:r>
        <w:rPr>
          <w:rFonts w:ascii="宋体" w:hAnsi="宋体"/>
          <w:sz w:val="24"/>
        </w:rPr>
      </w:r>
      <w:r/>
    </w:p>
    <w:p>
      <w:pPr>
        <w:pStyle w:val="851"/>
        <w:ind w:firstLine="360"/>
        <w:jc w:val="left"/>
        <w:spacing w:line="360" w:lineRule="auto"/>
        <w:rPr>
          <w:rFonts w:ascii="宋体" w:hAnsi="宋体"/>
          <w:sz w:val="24"/>
        </w:rPr>
      </w:pPr>
      <w:r>
        <w:rPr>
          <w:rFonts w:hint="eastAsia" w:ascii="宋体" w:hAnsi="宋体"/>
          <w:sz w:val="24"/>
        </w:rPr>
        <w:t xml:space="preserve">（1）供应商需按</w:t>
      </w:r>
      <w:r>
        <w:rPr>
          <w:rFonts w:hint="eastAsia" w:ascii="宋体" w:hAnsi="宋体"/>
          <w:sz w:val="24"/>
        </w:rPr>
        <w:t xml:space="preserve">照采</w:t>
      </w:r>
      <w:r>
        <w:rPr>
          <w:rFonts w:hint="eastAsia" w:ascii="宋体" w:hAnsi="宋体"/>
          <w:sz w:val="24"/>
        </w:rPr>
        <w:t xml:space="preserve">购文件的要求提供相应</w:t>
      </w:r>
      <w:r>
        <w:rPr>
          <w:rFonts w:hint="eastAsia" w:ascii="宋体" w:hAnsi="宋体"/>
          <w:sz w:val="24"/>
        </w:rPr>
        <w:t xml:space="preserve">的《中小企业声明函》。</w:t>
      </w:r>
      <w:r>
        <w:rPr>
          <w:rFonts w:ascii="宋体" w:hAnsi="宋体"/>
          <w:sz w:val="24"/>
        </w:rPr>
      </w:r>
      <w:r/>
    </w:p>
    <w:p>
      <w:pPr>
        <w:pStyle w:val="851"/>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w:t>
      </w:r>
      <w:r>
        <w:rPr>
          <w:rFonts w:hint="eastAsia" w:ascii="宋体" w:hAnsi="宋体"/>
          <w:sz w:val="24"/>
        </w:rPr>
        <w:t xml:space="preserve">工信部联企业[</w:t>
      </w:r>
      <w:r>
        <w:rPr>
          <w:rFonts w:hint="eastAsia" w:ascii="宋体" w:hAnsi="宋体"/>
          <w:sz w:val="24"/>
        </w:rPr>
        <w:t xml:space="preserve">2011]300号）文件规定自行填写。</w:t>
      </w:r>
      <w:r>
        <w:rPr>
          <w:rFonts w:ascii="宋体" w:hAnsi="宋体"/>
          <w:sz w:val="24"/>
        </w:rPr>
      </w:r>
      <w:r/>
    </w:p>
    <w:p>
      <w:pPr>
        <w:pStyle w:val="851"/>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851"/>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851"/>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851"/>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851"/>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851"/>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851"/>
        <w:ind w:firstLine="480"/>
        <w:jc w:val="left"/>
        <w:spacing w:line="360" w:lineRule="auto"/>
        <w:rPr>
          <w:rFonts w:ascii="宋体" w:hAnsi="宋体"/>
          <w:sz w:val="24"/>
        </w:rPr>
      </w:pPr>
      <w:r>
        <w:rPr>
          <w:rFonts w:hint="eastAsia" w:ascii="宋体" w:hAnsi="宋体"/>
          <w:sz w:val="24"/>
        </w:rPr>
        <w:t xml:space="preserve">（2）监狱企业参</w:t>
      </w:r>
      <w:r>
        <w:rPr>
          <w:rFonts w:hint="eastAsia" w:ascii="宋体" w:hAnsi="宋体"/>
          <w:sz w:val="24"/>
        </w:rPr>
        <w:t xml:space="preserve">加政</w:t>
      </w:r>
      <w:r>
        <w:rPr>
          <w:rFonts w:hint="eastAsia" w:ascii="宋体" w:hAnsi="宋体"/>
          <w:sz w:val="24"/>
        </w:rPr>
        <w:t xml:space="preserve">府采购活动时，需提供</w:t>
      </w:r>
      <w:r>
        <w:rPr>
          <w:rFonts w:hint="eastAsia" w:ascii="宋体" w:hAnsi="宋体"/>
          <w:sz w:val="24"/>
        </w:rPr>
        <w:t xml:space="preserve">由省级以上监狱管理局、戒毒管理局(含新疆生产建设兵团)出具的属于监狱企业的证明文件。</w:t>
      </w:r>
      <w:r>
        <w:rPr>
          <w:rFonts w:hint="eastAsia" w:ascii="宋体" w:hAnsi="宋体"/>
          <w:sz w:val="24"/>
        </w:rPr>
        <w:t xml:space="preserve">供应商如不提供</w:t>
      </w:r>
      <w:r>
        <w:rPr>
          <w:rFonts w:hint="eastAsia" w:ascii="宋体" w:hAnsi="宋体"/>
          <w:sz w:val="24"/>
        </w:rPr>
        <w:t xml:space="preserve">上述证明文件，价格将不做相应扣除。</w:t>
      </w:r>
      <w:r>
        <w:rPr>
          <w:rFonts w:ascii="宋体" w:hAnsi="宋体"/>
          <w:sz w:val="24"/>
        </w:rPr>
      </w:r>
      <w:r/>
    </w:p>
    <w:p>
      <w:pPr>
        <w:pStyle w:val="851"/>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851"/>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851"/>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w:t>
      </w:r>
      <w:r>
        <w:rPr>
          <w:rFonts w:hint="eastAsia" w:ascii="宋体" w:hAnsi="宋体"/>
          <w:sz w:val="24"/>
        </w:rPr>
        <w:t xml:space="preserve">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w:t>
      </w:r>
      <w:r>
        <w:rPr>
          <w:rFonts w:hint="eastAsia" w:ascii="宋体" w:hAnsi="宋体"/>
          <w:sz w:val="24"/>
        </w:rPr>
        <w:t xml:space="preserve">用扣除后的价</w:t>
      </w:r>
      <w:r>
        <w:rPr>
          <w:rFonts w:hint="eastAsia" w:ascii="宋体" w:hAnsi="宋体"/>
          <w:sz w:val="24"/>
        </w:rPr>
        <w:t xml:space="preserve">格</w:t>
      </w:r>
      <w:r>
        <w:rPr>
          <w:rFonts w:hint="eastAsia" w:ascii="宋体" w:hAnsi="宋体"/>
          <w:sz w:val="24"/>
        </w:rPr>
        <w:t xml:space="preserve">参与评审。</w:t>
      </w:r>
      <w:r>
        <w:rPr>
          <w:rFonts w:ascii="华文新魏" w:hAnsi="宋体" w:eastAsia="华文新魏"/>
          <w:sz w:val="36"/>
          <w:szCs w:val="36"/>
        </w:rPr>
      </w:r>
      <w:r/>
    </w:p>
    <w:p>
      <w:pPr>
        <w:pStyle w:val="851"/>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287"/>
      <w:r>
        <w:rPr>
          <w:rFonts w:ascii="宋体" w:hAnsi="宋体"/>
          <w:sz w:val="24"/>
        </w:rPr>
      </w:r>
      <w:r/>
    </w:p>
    <w:p>
      <w:pPr>
        <w:pStyle w:val="851"/>
        <w:ind w:firstLine="480"/>
        <w:jc w:val="center"/>
        <w:spacing w:line="360" w:lineRule="auto"/>
        <w:tabs>
          <w:tab w:val="left" w:pos="360" w:leader="none"/>
        </w:tabs>
        <w:rPr>
          <w:rFonts w:ascii="宋体" w:hAnsi="宋体"/>
          <w:b/>
          <w:bCs/>
          <w:sz w:val="32"/>
          <w:szCs w:val="32"/>
        </w:rPr>
        <w:outlineLvl w:val="1"/>
      </w:pPr>
      <w:r>
        <w:rPr>
          <w:sz w:val="24"/>
        </w:rPr>
        <w:br w:type="page" w:clear="all"/>
      </w:r>
      <w:r>
        <w:rPr>
          <w:rFonts w:hint="eastAsia" w:ascii="宋体" w:hAnsi="宋体"/>
          <w:b/>
          <w:bCs/>
          <w:sz w:val="32"/>
          <w:szCs w:val="32"/>
        </w:rPr>
        <w:t xml:space="preserve">第四节 评审标准</w:t>
      </w:r>
      <w:r>
        <w:rPr>
          <w:rFonts w:ascii="宋体" w:hAnsi="宋体"/>
          <w:b/>
          <w:bCs/>
          <w:sz w:val="32"/>
          <w:szCs w:val="32"/>
        </w:rPr>
      </w:r>
      <w:r/>
    </w:p>
    <w:tbl>
      <w:tblPr>
        <w:tblW w:w="103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1115"/>
        <w:gridCol w:w="5533"/>
        <w:gridCol w:w="708"/>
        <w:gridCol w:w="1836"/>
      </w:tblGrid>
      <w:tr>
        <w:trPr>
          <w:trHeight w:val="285"/>
        </w:trPr>
        <w:tc>
          <w:tcPr>
            <w:tcW w:w="1183"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评审因素</w:t>
            </w:r>
            <w:r>
              <w:rPr>
                <w:rFonts w:ascii="宋体" w:hAnsi="宋体" w:cs="宋体"/>
                <w:bCs/>
                <w:color w:val="000000"/>
                <w:szCs w:val="21"/>
              </w:rPr>
            </w:r>
            <w:r/>
          </w:p>
        </w:tc>
        <w:tc>
          <w:tcPr>
            <w:tcW w:w="1115"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评分项目</w:t>
            </w:r>
            <w:r>
              <w:rPr>
                <w:rFonts w:ascii="宋体" w:hAnsi="宋体" w:cs="宋体"/>
                <w:bCs/>
                <w:color w:val="000000"/>
                <w:szCs w:val="21"/>
              </w:rPr>
            </w:r>
            <w:r/>
          </w:p>
        </w:tc>
        <w:tc>
          <w:tcPr>
            <w:tcW w:w="5533"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评分细则</w:t>
            </w:r>
            <w:r>
              <w:rPr>
                <w:rFonts w:ascii="宋体" w:hAnsi="宋体" w:cs="宋体"/>
                <w:bCs/>
                <w:color w:val="000000"/>
                <w:szCs w:val="21"/>
              </w:rPr>
            </w:r>
            <w:r/>
          </w:p>
        </w:tc>
        <w:tc>
          <w:tcPr>
            <w:tcW w:w="708"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明细分值</w:t>
            </w:r>
            <w:r>
              <w:rPr>
                <w:rFonts w:ascii="宋体" w:hAnsi="宋体" w:cs="宋体"/>
                <w:bCs/>
                <w:color w:val="000000"/>
                <w:szCs w:val="21"/>
              </w:rPr>
            </w:r>
            <w:r/>
          </w:p>
        </w:tc>
        <w:tc>
          <w:tcPr>
            <w:tcW w:w="1836"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备注</w:t>
            </w:r>
            <w:r>
              <w:rPr>
                <w:rFonts w:ascii="宋体" w:hAnsi="宋体" w:cs="宋体"/>
                <w:bCs/>
                <w:color w:val="000000"/>
                <w:szCs w:val="21"/>
              </w:rPr>
            </w:r>
            <w:r/>
          </w:p>
        </w:tc>
      </w:tr>
      <w:tr>
        <w:trPr>
          <w:trHeight w:val="1378"/>
        </w:trPr>
        <w:tc>
          <w:tcPr>
            <w:tcW w:w="1183" w:type="dxa"/>
            <w:vAlign w:val="center"/>
            <w:textDirection w:val="lrTb"/>
            <w:noWrap w:val="false"/>
          </w:tcPr>
          <w:p>
            <w:pPr>
              <w:pStyle w:val="851"/>
              <w:jc w:val="center"/>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851"/>
              <w:jc w:val="center"/>
              <w:widowControl/>
              <w:rPr>
                <w:rFonts w:ascii="宋体" w:hAnsi="宋体" w:cs="宋体"/>
                <w:bCs/>
                <w:color w:val="000000"/>
                <w:szCs w:val="21"/>
              </w:rPr>
            </w:pPr>
            <w:r>
              <w:rPr>
                <w:rFonts w:hint="eastAsia" w:ascii="宋体" w:hAnsi="宋体" w:cs="宋体"/>
                <w:szCs w:val="21"/>
              </w:rPr>
              <w:t xml:space="preserve">（2</w:t>
            </w:r>
            <w:r>
              <w:rPr>
                <w:rFonts w:hint="eastAsia" w:ascii="宋体" w:hAnsi="宋体" w:cs="宋体"/>
                <w:szCs w:val="21"/>
              </w:rPr>
              <w:t xml:space="preserve">0</w:t>
            </w:r>
            <w:r>
              <w:rPr>
                <w:rFonts w:hint="eastAsia" w:ascii="宋体" w:hAnsi="宋体" w:cs="宋体"/>
                <w:szCs w:val="21"/>
              </w:rPr>
              <w:t xml:space="preserve">分）</w:t>
            </w:r>
            <w:r>
              <w:rPr>
                <w:rFonts w:ascii="宋体" w:hAnsi="宋体" w:cs="宋体"/>
                <w:bCs/>
                <w:color w:val="000000"/>
                <w:szCs w:val="21"/>
              </w:rPr>
            </w:r>
            <w:r/>
          </w:p>
        </w:tc>
        <w:tc>
          <w:tcPr>
            <w:tcW w:w="1115"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投标</w:t>
            </w:r>
            <w:r>
              <w:rPr>
                <w:rFonts w:ascii="宋体" w:hAnsi="宋体" w:cs="宋体"/>
                <w:bCs/>
                <w:color w:val="000000"/>
                <w:szCs w:val="21"/>
              </w:rPr>
            </w:r>
            <w:r/>
          </w:p>
          <w:p>
            <w:pPr>
              <w:pStyle w:val="851"/>
              <w:jc w:val="center"/>
              <w:widowControl/>
              <w:rPr>
                <w:rFonts w:ascii="宋体" w:hAnsi="宋体" w:cs="宋体"/>
                <w:bCs/>
                <w:color w:val="000000"/>
                <w:szCs w:val="21"/>
              </w:rPr>
            </w:pPr>
            <w:r>
              <w:rPr>
                <w:rFonts w:hint="eastAsia" w:ascii="宋体" w:hAnsi="宋体" w:cs="宋体"/>
                <w:bCs/>
                <w:color w:val="000000"/>
                <w:szCs w:val="21"/>
              </w:rPr>
              <w:t xml:space="preserve">报价</w:t>
            </w:r>
            <w:r>
              <w:rPr>
                <w:rFonts w:ascii="宋体" w:hAnsi="宋体" w:cs="宋体"/>
                <w:bCs/>
                <w:color w:val="000000"/>
                <w:szCs w:val="21"/>
              </w:rPr>
            </w:r>
            <w:r/>
          </w:p>
        </w:tc>
        <w:tc>
          <w:tcPr>
            <w:tcW w:w="5533" w:type="dxa"/>
            <w:vAlign w:val="top"/>
            <w:textDirection w:val="lrTb"/>
            <w:noWrap w:val="false"/>
          </w:tcPr>
          <w:p>
            <w:pPr>
              <w:pStyle w:val="851"/>
              <w:rPr>
                <w:rFonts w:ascii="宋体" w:hAnsi="宋体" w:cs="宋体"/>
                <w:szCs w:val="21"/>
              </w:rPr>
            </w:pPr>
            <w:r>
              <w:rPr>
                <w:rFonts w:hint="eastAsia" w:ascii="宋体" w:hAnsi="宋体" w:cs="宋体"/>
                <w:szCs w:val="21"/>
              </w:rPr>
              <w:t xml:space="preserve">1.1</w:t>
            </w:r>
            <w:bookmarkStart w:id="288" w:name="OLE_LINK2"/>
            <w:r>
              <w:rPr>
                <w:rFonts w:hint="eastAsia" w:ascii="宋体" w:hAnsi="宋体" w:cs="宋体"/>
                <w:szCs w:val="21"/>
              </w:rPr>
              <w:t xml:space="preserve">价格分采用低价优先法计算，即满足磋商文件要求且磋商价格最低的磋商报价为磋商基准价，其价格分为满分。其他供应商的价格分统一按照下列公式计算（计算结果四舍五入保留两</w:t>
            </w:r>
            <w:r>
              <w:rPr>
                <w:rFonts w:hint="eastAsia" w:ascii="宋体" w:hAnsi="宋体" w:cs="宋体"/>
                <w:szCs w:val="21"/>
              </w:rPr>
              <w:t xml:space="preserve">位小数）：</w:t>
            </w:r>
            <w:r>
              <w:rPr>
                <w:rFonts w:ascii="宋体" w:hAnsi="宋体" w:cs="宋体"/>
                <w:szCs w:val="21"/>
              </w:rPr>
            </w:r>
            <w:r/>
          </w:p>
          <w:p>
            <w:pPr>
              <w:pStyle w:val="851"/>
              <w:rPr>
                <w:rFonts w:ascii="宋体" w:hAnsi="宋体" w:cs="宋体"/>
                <w:szCs w:val="21"/>
              </w:rPr>
            </w:pPr>
            <w:r>
              <w:rPr>
                <w:rFonts w:hint="eastAsia" w:ascii="宋体" w:hAnsi="宋体" w:cs="宋体"/>
                <w:szCs w:val="21"/>
              </w:rPr>
              <w:t xml:space="preserve">磋商报价得分=（磋商基准价/最终磋商报价）×2</w:t>
            </w:r>
            <w:r>
              <w:rPr>
                <w:rFonts w:hint="eastAsia" w:ascii="宋体" w:hAnsi="宋体" w:cs="宋体"/>
                <w:szCs w:val="21"/>
              </w:rPr>
              <w:t xml:space="preserve">0</w:t>
            </w:r>
            <w:bookmarkEnd w:id="288"/>
            <w:r>
              <w:rPr>
                <w:rFonts w:ascii="宋体" w:hAnsi="宋体" w:cs="宋体"/>
                <w:szCs w:val="21"/>
              </w:rPr>
            </w:r>
            <w:r/>
          </w:p>
        </w:tc>
        <w:tc>
          <w:tcPr>
            <w:tcW w:w="708" w:type="dxa"/>
            <w:vAlign w:val="center"/>
            <w:textDirection w:val="lrTb"/>
            <w:noWrap w:val="false"/>
          </w:tcPr>
          <w:p>
            <w:pPr>
              <w:pStyle w:val="851"/>
              <w:jc w:val="center"/>
              <w:widowControl/>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t xml:space="preserve">0</w:t>
            </w:r>
            <w:r>
              <w:rPr>
                <w:rFonts w:ascii="宋体" w:hAnsi="宋体" w:cs="宋体"/>
                <w:bCs/>
                <w:color w:val="000000"/>
                <w:szCs w:val="21"/>
              </w:rPr>
            </w:r>
            <w:r/>
          </w:p>
        </w:tc>
        <w:tc>
          <w:tcPr>
            <w:tcW w:w="1836" w:type="dxa"/>
            <w:vAlign w:val="center"/>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r>
      <w:tr>
        <w:trPr>
          <w:cantSplit/>
          <w:trHeight w:val="2251"/>
        </w:trPr>
        <w:tc>
          <w:tcPr>
            <w:tcW w:w="1183" w:type="dxa"/>
            <w:vAlign w:val="center"/>
            <w:vMerge w:val="restart"/>
            <w:textDirection w:val="lrTb"/>
            <w:noWrap w:val="false"/>
          </w:tcPr>
          <w:p>
            <w:pPr>
              <w:pStyle w:val="851"/>
              <w:jc w:val="center"/>
              <w:widowControl/>
              <w:rPr>
                <w:rFonts w:ascii="宋体" w:hAnsi="宋体" w:cs="宋体"/>
                <w:bCs/>
                <w:color w:val="000000"/>
                <w:szCs w:val="21"/>
              </w:rPr>
            </w:pPr>
            <w:r>
              <w:rPr>
                <w:rFonts w:hint="eastAsia" w:ascii="宋体" w:hAnsi="宋体" w:cs="宋体"/>
                <w:szCs w:val="21"/>
              </w:rPr>
              <w:t xml:space="preserve">技术部分（</w:t>
            </w:r>
            <w:r>
              <w:rPr>
                <w:rFonts w:hint="eastAsia" w:ascii="宋体" w:hAnsi="宋体" w:cs="宋体"/>
                <w:szCs w:val="21"/>
              </w:rPr>
              <w:t xml:space="preserve">46</w:t>
            </w:r>
            <w:r>
              <w:rPr>
                <w:rFonts w:hint="eastAsia" w:ascii="宋体" w:hAnsi="宋体" w:cs="宋体"/>
                <w:szCs w:val="21"/>
              </w:rPr>
              <w:t xml:space="preserve">分）</w:t>
            </w:r>
            <w:r>
              <w:rPr>
                <w:rFonts w:ascii="宋体" w:hAnsi="宋体" w:cs="宋体"/>
                <w:bCs/>
                <w:color w:val="000000"/>
                <w:szCs w:val="21"/>
              </w:rPr>
            </w:r>
            <w:r/>
          </w:p>
        </w:tc>
        <w:tc>
          <w:tcPr>
            <w:tcW w:w="1115" w:type="dxa"/>
            <w:vAlign w:val="center"/>
            <w:textDirection w:val="lrTb"/>
            <w:noWrap w:val="false"/>
          </w:tcPr>
          <w:p>
            <w:pPr>
              <w:pStyle w:val="851"/>
              <w:jc w:val="center"/>
              <w:rPr>
                <w:rFonts w:ascii="宋体" w:hAnsi="宋体" w:cs="宋体"/>
                <w:szCs w:val="21"/>
              </w:rPr>
            </w:pPr>
            <w:r>
              <w:rPr>
                <w:rFonts w:hint="eastAsia" w:ascii="宋体" w:hAnsi="宋体" w:cs="宋体"/>
                <w:szCs w:val="21"/>
              </w:rPr>
              <w:t xml:space="preserve">整体服务方案</w:t>
            </w:r>
            <w:r>
              <w:rPr>
                <w:rFonts w:ascii="宋体" w:hAnsi="宋体" w:cs="宋体"/>
                <w:szCs w:val="21"/>
              </w:rPr>
            </w:r>
            <w:r/>
          </w:p>
        </w:tc>
        <w:tc>
          <w:tcPr>
            <w:tcW w:w="5533" w:type="dxa"/>
            <w:vAlign w:val="center"/>
            <w:textDirection w:val="lrTb"/>
            <w:noWrap w:val="false"/>
          </w:tcPr>
          <w:p>
            <w:pPr>
              <w:pStyle w:val="851"/>
              <w:widowControl/>
              <w:rPr>
                <w:rFonts w:hint="eastAsia" w:ascii="宋体" w:hAnsi="宋体" w:cs="宋体"/>
                <w:szCs w:val="21"/>
              </w:rPr>
            </w:pPr>
            <w:r>
              <w:rPr>
                <w:rFonts w:hint="eastAsia" w:ascii="宋体" w:hAnsi="宋体" w:cs="宋体"/>
                <w:szCs w:val="21"/>
              </w:rPr>
              <w:t xml:space="preserve">2.1根据供</w:t>
            </w:r>
            <w:r>
              <w:rPr>
                <w:rFonts w:hint="eastAsia" w:ascii="宋体" w:hAnsi="宋体" w:cs="宋体"/>
                <w:szCs w:val="21"/>
              </w:rPr>
              <w:t xml:space="preserve">应商针对本项目制定的实际需求的安保、安检及提供安检设备服务方案进行综合评分。</w:t>
            </w:r>
            <w:r/>
          </w:p>
          <w:p>
            <w:pPr>
              <w:pStyle w:val="851"/>
              <w:jc w:val="left"/>
              <w:spacing w:line="300" w:lineRule="auto"/>
              <w:widowControl/>
              <w:rPr>
                <w:rFonts w:hint="eastAsia" w:ascii="宋体" w:hAnsi="宋体" w:cs="宋体"/>
                <w:szCs w:val="21"/>
              </w:rPr>
            </w:pPr>
            <w:r>
              <w:rPr>
                <w:rFonts w:hint="eastAsia" w:ascii="宋体" w:hAnsi="宋体" w:cs="宋体"/>
                <w:szCs w:val="21"/>
              </w:rPr>
              <w:t xml:space="preserve">方案完整、可行，能完全满足项目实施要求，得8分；</w:t>
            </w:r>
            <w:r/>
          </w:p>
          <w:p>
            <w:pPr>
              <w:pStyle w:val="851"/>
              <w:jc w:val="left"/>
              <w:spacing w:line="300" w:lineRule="auto"/>
              <w:widowControl/>
              <w:rPr>
                <w:rFonts w:hint="eastAsia" w:ascii="宋体" w:hAnsi="宋体" w:cs="宋体"/>
                <w:szCs w:val="21"/>
              </w:rPr>
            </w:pPr>
            <w:r>
              <w:rPr>
                <w:rFonts w:hint="eastAsia" w:ascii="宋体" w:hAnsi="宋体" w:cs="宋体"/>
                <w:szCs w:val="21"/>
              </w:rPr>
              <w:t xml:space="preserve">方案较具体、可行，能基本满足项目实施要求，得5分；</w:t>
            </w:r>
            <w:r/>
          </w:p>
          <w:p>
            <w:pPr>
              <w:pStyle w:val="851"/>
              <w:jc w:val="left"/>
              <w:spacing w:line="300" w:lineRule="auto"/>
              <w:widowControl/>
              <w:rPr>
                <w:rFonts w:hint="eastAsia" w:ascii="宋体" w:hAnsi="宋体" w:cs="宋体"/>
                <w:szCs w:val="21"/>
              </w:rPr>
            </w:pPr>
            <w:r>
              <w:rPr>
                <w:rFonts w:hint="eastAsia" w:ascii="宋体" w:hAnsi="宋体" w:cs="宋体"/>
                <w:szCs w:val="21"/>
              </w:rPr>
              <w:t xml:space="preserve">方案内容较简单，对项目实施要求响应一般，得2分；</w:t>
            </w:r>
            <w:r/>
          </w:p>
          <w:p>
            <w:pPr>
              <w:pStyle w:val="851"/>
              <w:jc w:val="left"/>
              <w:spacing w:line="300" w:lineRule="auto"/>
              <w:widowControl/>
              <w:rPr>
                <w:rFonts w:ascii="宋体" w:hAnsi="宋体" w:cs="宋体"/>
                <w:szCs w:val="21"/>
              </w:rPr>
            </w:pPr>
            <w:r>
              <w:rPr>
                <w:rFonts w:hint="eastAsia" w:ascii="宋体" w:hAnsi="宋体" w:cs="宋体"/>
                <w:szCs w:val="21"/>
              </w:rPr>
              <w:t xml:space="preserve">差或未提供不得分。</w:t>
            </w:r>
            <w:r>
              <w:rPr>
                <w:rFonts w:ascii="宋体" w:hAnsi="宋体" w:cs="宋体"/>
                <w:szCs w:val="21"/>
              </w:rPr>
            </w:r>
            <w:r/>
          </w:p>
        </w:tc>
        <w:tc>
          <w:tcPr>
            <w:tcW w:w="708" w:type="dxa"/>
            <w:vAlign w:val="center"/>
            <w:textDirection w:val="lrTb"/>
            <w:noWrap w:val="false"/>
          </w:tcPr>
          <w:p>
            <w:pPr>
              <w:pStyle w:val="851"/>
              <w:jc w:val="center"/>
              <w:widowControl/>
              <w:rPr>
                <w:rFonts w:hint="eastAsia" w:ascii="宋体" w:hAnsi="宋体" w:cs="宋体"/>
                <w:bCs/>
                <w:szCs w:val="21"/>
              </w:rPr>
            </w:pPr>
            <w:r>
              <w:rPr>
                <w:rFonts w:hint="eastAsia" w:ascii="宋体" w:hAnsi="宋体" w:cs="宋体"/>
                <w:bCs/>
                <w:szCs w:val="21"/>
              </w:rPr>
              <w:t xml:space="preserve">8</w:t>
            </w:r>
            <w:r/>
          </w:p>
        </w:tc>
        <w:tc>
          <w:tcPr>
            <w:tcW w:w="1836" w:type="dxa"/>
            <w:vAlign w:val="center"/>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r>
      <w:tr>
        <w:trPr>
          <w:cantSplit/>
          <w:trHeight w:val="2176"/>
        </w:trPr>
        <w:tc>
          <w:tcPr>
            <w:tcW w:w="1183" w:type="dxa"/>
            <w:vAlign w:val="center"/>
            <w:vMerge w:val="continue"/>
            <w:textDirection w:val="lrTb"/>
            <w:noWrap w:val="false"/>
          </w:tcPr>
          <w:p>
            <w:pPr>
              <w:pStyle w:val="851"/>
              <w:jc w:val="center"/>
              <w:widowControl/>
              <w:rPr>
                <w:rFonts w:hint="eastAsia" w:ascii="宋体" w:hAnsi="宋体" w:cs="宋体"/>
                <w:szCs w:val="21"/>
              </w:rPr>
            </w:pPr>
            <w:r>
              <w:rPr>
                <w:rFonts w:hint="eastAsia" w:ascii="宋体" w:hAnsi="宋体" w:cs="宋体"/>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人员培训方案</w:t>
            </w:r>
            <w:r/>
          </w:p>
        </w:tc>
        <w:tc>
          <w:tcPr>
            <w:tcW w:w="5533" w:type="dxa"/>
            <w:vAlign w:val="center"/>
            <w:textDirection w:val="lrTb"/>
            <w:noWrap w:val="false"/>
          </w:tcPr>
          <w:p>
            <w:pPr>
              <w:pStyle w:val="851"/>
              <w:widowControl/>
              <w:rPr>
                <w:rFonts w:hint="eastAsia" w:ascii="宋体" w:hAnsi="宋体" w:cs="宋体"/>
                <w:szCs w:val="21"/>
              </w:rPr>
            </w:pPr>
            <w:r>
              <w:rPr>
                <w:rFonts w:hint="eastAsia" w:ascii="宋体" w:hAnsi="宋体" w:cs="宋体"/>
                <w:szCs w:val="21"/>
              </w:rPr>
              <w:t xml:space="preserve">2.2根据供应商针对本项目制定的人员培训计划、内容和考核及落实情况等进行综合评分。</w:t>
            </w:r>
            <w:r/>
          </w:p>
          <w:p>
            <w:pPr>
              <w:pStyle w:val="851"/>
              <w:widowControl/>
              <w:rPr>
                <w:rFonts w:hint="eastAsia" w:ascii="宋体" w:hAnsi="宋体" w:cs="宋体"/>
                <w:szCs w:val="21"/>
              </w:rPr>
            </w:pPr>
            <w:r>
              <w:rPr>
                <w:rFonts w:hint="eastAsia" w:ascii="宋体" w:hAnsi="宋体" w:cs="宋体"/>
                <w:szCs w:val="21"/>
              </w:rPr>
              <w:t xml:space="preserve">方案完整、可行，能完全满足项目实施要</w:t>
            </w:r>
            <w:r>
              <w:rPr>
                <w:rFonts w:hint="eastAsia" w:ascii="宋体" w:hAnsi="宋体" w:cs="宋体"/>
                <w:szCs w:val="21"/>
              </w:rPr>
              <w:t xml:space="preserve">求，得8分；</w:t>
            </w:r>
            <w:r/>
          </w:p>
          <w:p>
            <w:pPr>
              <w:pStyle w:val="851"/>
              <w:widowControl/>
              <w:rPr>
                <w:rFonts w:hint="eastAsia" w:ascii="宋体" w:hAnsi="宋体" w:cs="宋体"/>
                <w:szCs w:val="21"/>
              </w:rPr>
            </w:pPr>
            <w:r>
              <w:rPr>
                <w:rFonts w:hint="eastAsia" w:ascii="宋体" w:hAnsi="宋体" w:cs="宋体"/>
                <w:szCs w:val="21"/>
              </w:rPr>
              <w:t xml:space="preserve">方案较具体、可行，能基本满足项目实施要求，得5分；</w:t>
            </w:r>
            <w:r/>
          </w:p>
          <w:p>
            <w:pPr>
              <w:pStyle w:val="851"/>
              <w:widowControl/>
              <w:rPr>
                <w:rFonts w:hint="eastAsia" w:ascii="宋体" w:hAnsi="宋体" w:cs="宋体"/>
                <w:szCs w:val="21"/>
              </w:rPr>
            </w:pPr>
            <w:r>
              <w:rPr>
                <w:rFonts w:hint="eastAsia" w:ascii="宋体" w:hAnsi="宋体" w:cs="宋体"/>
                <w:szCs w:val="21"/>
              </w:rPr>
              <w:t xml:space="preserve">方案内容较简单，对项目实施要求响应一般</w:t>
            </w:r>
            <w:r>
              <w:rPr>
                <w:rFonts w:hint="eastAsia" w:ascii="宋体" w:hAnsi="宋体" w:cs="宋体"/>
                <w:szCs w:val="21"/>
              </w:rPr>
              <w:t xml:space="preserve">，得2分；</w:t>
            </w:r>
            <w:r/>
          </w:p>
          <w:p>
            <w:pPr>
              <w:pStyle w:val="851"/>
              <w:widowControl/>
              <w:rPr>
                <w:rFonts w:hint="eastAsia" w:ascii="宋体" w:hAnsi="宋体" w:cs="宋体"/>
                <w:szCs w:val="21"/>
              </w:rPr>
            </w:pPr>
            <w:r>
              <w:rPr>
                <w:rFonts w:hint="eastAsia" w:ascii="宋体" w:hAnsi="宋体" w:cs="宋体"/>
                <w:szCs w:val="21"/>
              </w:rPr>
              <w:t xml:space="preserve">差</w:t>
            </w:r>
            <w:r>
              <w:rPr>
                <w:rFonts w:hint="eastAsia" w:ascii="宋体" w:hAnsi="宋体" w:cs="宋体"/>
                <w:szCs w:val="21"/>
              </w:rPr>
              <w:t xml:space="preserve">或未提供不得分。</w:t>
            </w:r>
            <w:r/>
          </w:p>
        </w:tc>
        <w:tc>
          <w:tcPr>
            <w:tcW w:w="708" w:type="dxa"/>
            <w:vAlign w:val="center"/>
            <w:textDirection w:val="lrTb"/>
            <w:noWrap w:val="false"/>
          </w:tcPr>
          <w:p>
            <w:pPr>
              <w:pStyle w:val="851"/>
              <w:jc w:val="center"/>
              <w:widowControl/>
              <w:rPr>
                <w:rFonts w:hint="eastAsia" w:ascii="宋体" w:hAnsi="宋体" w:cs="宋体"/>
                <w:bCs/>
                <w:szCs w:val="21"/>
              </w:rPr>
            </w:pPr>
            <w:r>
              <w:rPr>
                <w:rFonts w:hint="eastAsia" w:ascii="宋体" w:hAnsi="宋体" w:cs="宋体"/>
                <w:bCs/>
                <w:szCs w:val="21"/>
              </w:rPr>
              <w:t xml:space="preserve">8</w:t>
            </w:r>
            <w:r/>
          </w:p>
        </w:tc>
        <w:tc>
          <w:tcPr>
            <w:tcW w:w="1836" w:type="dxa"/>
            <w:vAlign w:val="center"/>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r>
      <w:tr>
        <w:trPr>
          <w:cantSplit/>
          <w:trHeight w:val="2059"/>
        </w:trPr>
        <w:tc>
          <w:tcPr>
            <w:tcW w:w="1183" w:type="dxa"/>
            <w:vAlign w:val="center"/>
            <w:vMerge w:val="continue"/>
            <w:textDirection w:val="lrTb"/>
            <w:noWrap w:val="false"/>
          </w:tcPr>
          <w:p>
            <w:pPr>
              <w:pStyle w:val="851"/>
              <w:jc w:val="center"/>
              <w:widowControl/>
              <w:rPr>
                <w:rFonts w:hint="eastAsia" w:ascii="宋体" w:hAnsi="宋体" w:cs="宋体"/>
                <w:szCs w:val="21"/>
              </w:rPr>
            </w:pPr>
            <w:r>
              <w:rPr>
                <w:rFonts w:hint="eastAsia" w:ascii="宋体" w:hAnsi="宋体" w:cs="宋体"/>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应急事件处置预案</w:t>
            </w:r>
            <w:r/>
          </w:p>
        </w:tc>
        <w:tc>
          <w:tcPr>
            <w:tcW w:w="5533" w:type="dxa"/>
            <w:vAlign w:val="center"/>
            <w:textDirection w:val="lrTb"/>
            <w:noWrap w:val="false"/>
          </w:tcPr>
          <w:p>
            <w:pPr>
              <w:pStyle w:val="851"/>
              <w:widowControl/>
              <w:rPr>
                <w:rFonts w:hint="eastAsia" w:ascii="宋体" w:hAnsi="宋体" w:cs="宋体"/>
                <w:szCs w:val="21"/>
              </w:rPr>
            </w:pPr>
            <w:r>
              <w:rPr>
                <w:rFonts w:hint="eastAsia" w:ascii="宋体" w:hAnsi="宋体" w:cs="宋体"/>
                <w:szCs w:val="21"/>
              </w:rPr>
              <w:t xml:space="preserve">2.3根据供应商针对本项目制定详细的应急事件处理预案进行综合评分。</w:t>
            </w:r>
            <w:r/>
          </w:p>
          <w:p>
            <w:pPr>
              <w:pStyle w:val="851"/>
              <w:widowControl/>
              <w:rPr>
                <w:rFonts w:hint="eastAsia" w:ascii="宋体" w:hAnsi="宋体" w:cs="宋体"/>
                <w:szCs w:val="21"/>
              </w:rPr>
            </w:pPr>
            <w:r>
              <w:rPr>
                <w:rFonts w:hint="eastAsia" w:ascii="宋体" w:hAnsi="宋体" w:cs="宋体"/>
                <w:szCs w:val="21"/>
              </w:rPr>
              <w:t xml:space="preserve">方案完整、可行，能完全满足项目实施要求，得8分；</w:t>
            </w:r>
            <w:r/>
          </w:p>
          <w:p>
            <w:pPr>
              <w:pStyle w:val="851"/>
              <w:widowControl/>
              <w:rPr>
                <w:rFonts w:hint="eastAsia" w:ascii="宋体" w:hAnsi="宋体" w:cs="宋体"/>
                <w:szCs w:val="21"/>
              </w:rPr>
            </w:pPr>
            <w:r>
              <w:rPr>
                <w:rFonts w:hint="eastAsia" w:ascii="宋体" w:hAnsi="宋体" w:cs="宋体"/>
                <w:szCs w:val="21"/>
              </w:rPr>
              <w:t xml:space="preserve">方案较具体、可行，能基本满足项目实施要求，得5分；</w:t>
            </w:r>
            <w:r/>
          </w:p>
          <w:p>
            <w:pPr>
              <w:pStyle w:val="851"/>
              <w:widowControl/>
              <w:rPr>
                <w:rFonts w:hint="eastAsia" w:ascii="宋体" w:hAnsi="宋体" w:cs="宋体"/>
                <w:szCs w:val="21"/>
              </w:rPr>
            </w:pPr>
            <w:r>
              <w:rPr>
                <w:rFonts w:hint="eastAsia" w:ascii="宋体" w:hAnsi="宋体" w:cs="宋体"/>
                <w:szCs w:val="21"/>
              </w:rPr>
              <w:t xml:space="preserve">方案内容较简单，对项目实施要求响应一般，得2分；</w:t>
            </w:r>
            <w:r/>
          </w:p>
          <w:p>
            <w:pPr>
              <w:pStyle w:val="851"/>
              <w:widowControl/>
              <w:rPr>
                <w:rFonts w:hint="eastAsia" w:ascii="宋体" w:hAnsi="宋体" w:cs="宋体"/>
                <w:szCs w:val="21"/>
              </w:rPr>
            </w:pPr>
            <w:r>
              <w:rPr>
                <w:rFonts w:hint="eastAsia" w:ascii="宋体" w:hAnsi="宋体" w:cs="宋体"/>
                <w:szCs w:val="21"/>
              </w:rPr>
              <w:t xml:space="preserve">差或未提供不得分。</w:t>
            </w:r>
            <w:r/>
          </w:p>
        </w:tc>
        <w:tc>
          <w:tcPr>
            <w:tcW w:w="708" w:type="dxa"/>
            <w:vAlign w:val="center"/>
            <w:textDirection w:val="lrTb"/>
            <w:noWrap w:val="false"/>
          </w:tcPr>
          <w:p>
            <w:pPr>
              <w:pStyle w:val="851"/>
              <w:jc w:val="center"/>
              <w:widowControl/>
              <w:rPr>
                <w:rFonts w:hint="eastAsia" w:ascii="宋体" w:hAnsi="宋体" w:cs="宋体"/>
                <w:bCs/>
                <w:szCs w:val="21"/>
              </w:rPr>
            </w:pPr>
            <w:r>
              <w:rPr>
                <w:rFonts w:hint="eastAsia" w:ascii="宋体" w:hAnsi="宋体" w:cs="宋体"/>
                <w:bCs/>
                <w:szCs w:val="21"/>
              </w:rPr>
              <w:t xml:space="preserve">8</w:t>
            </w:r>
            <w:r/>
          </w:p>
        </w:tc>
        <w:tc>
          <w:tcPr>
            <w:tcW w:w="1836" w:type="dxa"/>
            <w:vAlign w:val="center"/>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r>
      <w:tr>
        <w:trPr>
          <w:cantSplit/>
          <w:trHeight w:val="2118"/>
        </w:trPr>
        <w:tc>
          <w:tcPr>
            <w:tcW w:w="1183" w:type="dxa"/>
            <w:vAlign w:val="center"/>
            <w:vMerge w:val="continue"/>
            <w:textDirection w:val="lrTb"/>
            <w:noWrap w:val="false"/>
          </w:tcPr>
          <w:p>
            <w:pPr>
              <w:pStyle w:val="851"/>
              <w:jc w:val="center"/>
              <w:widowControl/>
              <w:rPr>
                <w:rFonts w:hint="eastAsia" w:ascii="宋体" w:hAnsi="宋体" w:cs="宋体"/>
                <w:szCs w:val="21"/>
              </w:rPr>
            </w:pPr>
            <w:r>
              <w:rPr>
                <w:rFonts w:hint="eastAsia" w:ascii="宋体" w:hAnsi="宋体" w:cs="宋体"/>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组织架构、规章制度</w:t>
            </w:r>
            <w:r/>
          </w:p>
        </w:tc>
        <w:tc>
          <w:tcPr>
            <w:tcW w:w="5533" w:type="dxa"/>
            <w:vAlign w:val="center"/>
            <w:textDirection w:val="lrTb"/>
            <w:noWrap w:val="false"/>
          </w:tcPr>
          <w:p>
            <w:pPr>
              <w:pStyle w:val="851"/>
              <w:widowControl/>
              <w:rPr>
                <w:rFonts w:hint="eastAsia" w:ascii="宋体" w:hAnsi="宋体" w:cs="宋体"/>
                <w:szCs w:val="21"/>
              </w:rPr>
            </w:pPr>
            <w:r>
              <w:rPr>
                <w:rFonts w:hint="eastAsia" w:ascii="宋体" w:hAnsi="宋体" w:cs="宋体"/>
                <w:szCs w:val="21"/>
              </w:rPr>
              <w:t xml:space="preserve">2.4根据供应商拟成立的组织构架、项目组织规章制度、各岗位分工及岗位职责等进行</w:t>
            </w:r>
            <w:r>
              <w:rPr>
                <w:rFonts w:hint="eastAsia" w:ascii="宋体" w:hAnsi="宋体" w:cs="宋体"/>
                <w:szCs w:val="21"/>
              </w:rPr>
              <w:t xml:space="preserve">综合评分。</w:t>
            </w:r>
            <w:r/>
          </w:p>
          <w:p>
            <w:pPr>
              <w:pStyle w:val="851"/>
              <w:widowControl/>
              <w:rPr>
                <w:rFonts w:hint="eastAsia" w:ascii="宋体" w:hAnsi="宋体" w:cs="宋体"/>
                <w:szCs w:val="21"/>
              </w:rPr>
            </w:pPr>
            <w:r>
              <w:rPr>
                <w:rFonts w:hint="eastAsia" w:ascii="宋体" w:hAnsi="宋体" w:cs="宋体"/>
                <w:szCs w:val="21"/>
              </w:rPr>
              <w:t xml:space="preserve">方案完整、可行，能完全满足项目实施要求，得</w:t>
            </w:r>
            <w:r>
              <w:rPr>
                <w:rFonts w:hint="eastAsia" w:ascii="宋体" w:hAnsi="宋体" w:cs="宋体"/>
                <w:szCs w:val="21"/>
              </w:rPr>
              <w:t xml:space="preserve">8</w:t>
            </w:r>
            <w:r>
              <w:rPr>
                <w:rFonts w:hint="eastAsia" w:ascii="宋体" w:hAnsi="宋体" w:cs="宋体"/>
                <w:szCs w:val="21"/>
              </w:rPr>
              <w:t xml:space="preserve">分；</w:t>
            </w:r>
            <w:r/>
          </w:p>
          <w:p>
            <w:pPr>
              <w:pStyle w:val="851"/>
              <w:widowControl/>
              <w:rPr>
                <w:rFonts w:hint="eastAsia" w:ascii="宋体" w:hAnsi="宋体" w:cs="宋体"/>
                <w:szCs w:val="21"/>
              </w:rPr>
            </w:pPr>
            <w:r>
              <w:rPr>
                <w:rFonts w:hint="eastAsia" w:ascii="宋体" w:hAnsi="宋体" w:cs="宋体"/>
                <w:szCs w:val="21"/>
              </w:rPr>
              <w:t xml:space="preserve">方案较具体、可行，能基本满足项目实施要求，</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w:t>
            </w:r>
            <w:r/>
          </w:p>
          <w:p>
            <w:pPr>
              <w:pStyle w:val="851"/>
              <w:widowControl/>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t xml:space="preserve">内容较简单，对项目实施要求响应一般，得</w:t>
            </w:r>
            <w:r>
              <w:rPr>
                <w:rFonts w:hint="eastAsia" w:ascii="宋体" w:hAnsi="宋体" w:cs="宋体"/>
                <w:szCs w:val="21"/>
              </w:rPr>
              <w:t xml:space="preserve">2</w:t>
            </w:r>
            <w:r>
              <w:rPr>
                <w:rFonts w:hint="eastAsia" w:ascii="宋体" w:hAnsi="宋体" w:cs="宋体"/>
                <w:szCs w:val="21"/>
              </w:rPr>
              <w:t xml:space="preserve">分；</w:t>
            </w:r>
            <w:r/>
          </w:p>
          <w:p>
            <w:pPr>
              <w:pStyle w:val="851"/>
              <w:widowControl/>
              <w:rPr>
                <w:rFonts w:ascii="宋体" w:hAnsi="宋体" w:cs="宋体"/>
                <w:szCs w:val="21"/>
              </w:rPr>
            </w:pPr>
            <w:r>
              <w:rPr>
                <w:rFonts w:hint="eastAsia" w:ascii="宋体" w:hAnsi="宋体" w:cs="宋体"/>
                <w:szCs w:val="21"/>
              </w:rPr>
              <w:t xml:space="preserve">差或未提供不得分。</w:t>
            </w:r>
            <w:r>
              <w:rPr>
                <w:rFonts w:ascii="宋体" w:hAnsi="宋体" w:cs="宋体"/>
                <w:szCs w:val="21"/>
              </w:rPr>
            </w:r>
            <w:r/>
          </w:p>
        </w:tc>
        <w:tc>
          <w:tcPr>
            <w:tcW w:w="708" w:type="dxa"/>
            <w:vAlign w:val="center"/>
            <w:textDirection w:val="lrTb"/>
            <w:noWrap w:val="false"/>
          </w:tcPr>
          <w:p>
            <w:pPr>
              <w:pStyle w:val="851"/>
              <w:jc w:val="center"/>
              <w:widowControl/>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1836" w:type="dxa"/>
            <w:vAlign w:val="center"/>
            <w:textDirection w:val="lrTb"/>
            <w:noWrap w:val="false"/>
          </w:tcPr>
          <w:p>
            <w:pPr>
              <w:pStyle w:val="851"/>
              <w:jc w:val="left"/>
              <w:widowControl/>
              <w:rPr>
                <w:rFonts w:ascii="宋体" w:hAnsi="宋体" w:cs="宋体"/>
                <w:bCs/>
                <w:szCs w:val="21"/>
              </w:rPr>
            </w:pPr>
            <w:r>
              <w:rPr>
                <w:rFonts w:ascii="宋体" w:hAnsi="宋体" w:cs="宋体"/>
                <w:bCs/>
                <w:szCs w:val="21"/>
              </w:rPr>
            </w:r>
            <w:r/>
          </w:p>
        </w:tc>
      </w:tr>
      <w:tr>
        <w:trPr>
          <w:cantSplit/>
          <w:trHeight w:val="1571"/>
        </w:trPr>
        <w:tc>
          <w:tcPr>
            <w:tcW w:w="1183" w:type="dxa"/>
            <w:vAlign w:val="center"/>
            <w:vMerge w:val="continue"/>
            <w:textDirection w:val="lrTb"/>
            <w:noWrap w:val="false"/>
          </w:tcPr>
          <w:p>
            <w:pPr>
              <w:pStyle w:val="851"/>
              <w:jc w:val="center"/>
              <w:widowControl/>
              <w:rPr>
                <w:rFonts w:hint="eastAsia" w:ascii="宋体" w:hAnsi="宋体" w:cs="宋体"/>
                <w:szCs w:val="21"/>
              </w:rPr>
            </w:pPr>
            <w:r>
              <w:rPr>
                <w:rFonts w:hint="eastAsia" w:ascii="宋体" w:hAnsi="宋体" w:cs="宋体"/>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人员流失率控制补充方案</w:t>
            </w:r>
            <w:r/>
          </w:p>
        </w:tc>
        <w:tc>
          <w:tcPr>
            <w:tcW w:w="5533" w:type="dxa"/>
            <w:vAlign w:val="center"/>
            <w:textDirection w:val="lrTb"/>
            <w:noWrap w:val="false"/>
          </w:tcPr>
          <w:p>
            <w:pPr>
              <w:pStyle w:val="851"/>
              <w:widowControl/>
              <w:rPr>
                <w:rFonts w:hint="eastAsia" w:ascii="宋体" w:hAnsi="宋体" w:cs="宋体"/>
                <w:szCs w:val="21"/>
              </w:rPr>
            </w:pPr>
            <w:r>
              <w:rPr>
                <w:rFonts w:hint="eastAsia" w:ascii="宋体" w:hAnsi="宋体" w:cs="宋体"/>
                <w:szCs w:val="21"/>
              </w:rPr>
              <w:t xml:space="preserve">2.5根据供应商提供的人员流失率控制补充方案等进行综合评分。</w:t>
            </w:r>
            <w:r/>
          </w:p>
          <w:p>
            <w:pPr>
              <w:pStyle w:val="851"/>
              <w:widowControl/>
              <w:rPr>
                <w:rFonts w:hint="eastAsia" w:ascii="宋体" w:hAnsi="宋体" w:cs="宋体"/>
                <w:szCs w:val="21"/>
              </w:rPr>
            </w:pPr>
            <w:r>
              <w:rPr>
                <w:rFonts w:hint="eastAsia" w:ascii="宋体" w:hAnsi="宋体" w:cs="宋体"/>
                <w:szCs w:val="21"/>
              </w:rPr>
              <w:t xml:space="preserve">方案完整、可行，能完全满足项目实施要求，得7分；</w:t>
            </w:r>
            <w:r/>
          </w:p>
          <w:p>
            <w:pPr>
              <w:pStyle w:val="851"/>
              <w:widowControl/>
              <w:rPr>
                <w:rFonts w:hint="eastAsia" w:ascii="宋体" w:hAnsi="宋体" w:cs="宋体"/>
                <w:szCs w:val="21"/>
              </w:rPr>
            </w:pPr>
            <w:r>
              <w:rPr>
                <w:rFonts w:hint="eastAsia" w:ascii="宋体" w:hAnsi="宋体" w:cs="宋体"/>
                <w:szCs w:val="21"/>
              </w:rPr>
              <w:t xml:space="preserve">方案较具体、可行，能基本满足项目实施要求，得4分；</w:t>
            </w:r>
            <w:r/>
          </w:p>
          <w:p>
            <w:pPr>
              <w:pStyle w:val="851"/>
              <w:widowControl/>
              <w:rPr>
                <w:rFonts w:hint="eastAsia" w:ascii="宋体" w:hAnsi="宋体" w:cs="宋体"/>
                <w:szCs w:val="21"/>
              </w:rPr>
            </w:pPr>
            <w:r>
              <w:rPr>
                <w:rFonts w:hint="eastAsia" w:ascii="宋体" w:hAnsi="宋体" w:cs="宋体"/>
                <w:szCs w:val="21"/>
              </w:rPr>
              <w:t xml:space="preserve">方案内容较简单，对项目实施要求响应一般，得1分；</w:t>
            </w:r>
            <w:r/>
          </w:p>
          <w:p>
            <w:pPr>
              <w:pStyle w:val="851"/>
              <w:widowControl/>
              <w:rPr>
                <w:rFonts w:hint="eastAsia" w:ascii="宋体" w:hAnsi="宋体" w:cs="宋体"/>
                <w:szCs w:val="21"/>
              </w:rPr>
            </w:pPr>
            <w:r>
              <w:rPr>
                <w:rFonts w:hint="eastAsia" w:ascii="宋体" w:hAnsi="宋体" w:cs="宋体"/>
                <w:szCs w:val="21"/>
              </w:rPr>
              <w:t xml:space="preserve">差或未提供不得分。</w:t>
            </w:r>
            <w:r/>
          </w:p>
        </w:tc>
        <w:tc>
          <w:tcPr>
            <w:tcW w:w="708" w:type="dxa"/>
            <w:vAlign w:val="center"/>
            <w:textDirection w:val="lrTb"/>
            <w:noWrap w:val="false"/>
          </w:tcPr>
          <w:p>
            <w:pPr>
              <w:pStyle w:val="851"/>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W w:w="1836" w:type="dxa"/>
            <w:vAlign w:val="center"/>
            <w:textDirection w:val="lrTb"/>
            <w:noWrap w:val="false"/>
          </w:tcPr>
          <w:p>
            <w:pPr>
              <w:pStyle w:val="851"/>
              <w:jc w:val="left"/>
              <w:widowControl/>
              <w:rPr>
                <w:rFonts w:ascii="宋体" w:hAnsi="宋体" w:cs="宋体"/>
                <w:bCs/>
                <w:szCs w:val="21"/>
              </w:rPr>
            </w:pPr>
            <w:r>
              <w:rPr>
                <w:rFonts w:ascii="宋体" w:hAnsi="宋体" w:cs="宋体"/>
                <w:bCs/>
                <w:szCs w:val="21"/>
              </w:rPr>
            </w:r>
            <w:r/>
          </w:p>
        </w:tc>
      </w:tr>
      <w:tr>
        <w:trPr>
          <w:cantSplit/>
          <w:trHeight w:val="2447"/>
        </w:trPr>
        <w:tc>
          <w:tcPr>
            <w:tcW w:w="1183" w:type="dxa"/>
            <w:vAlign w:val="center"/>
            <w:vMerge w:val="continue"/>
            <w:textDirection w:val="lrTb"/>
            <w:noWrap w:val="false"/>
          </w:tcPr>
          <w:p>
            <w:pPr>
              <w:pStyle w:val="851"/>
              <w:jc w:val="center"/>
              <w:widowControl/>
              <w:rPr>
                <w:rFonts w:ascii="宋体" w:hAnsi="宋体" w:cs="宋体"/>
                <w:szCs w:val="21"/>
              </w:rPr>
            </w:pPr>
            <w:r>
              <w:rPr>
                <w:rFonts w:ascii="宋体" w:hAnsi="宋体" w:cs="宋体"/>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拟投入设备、设施配置</w:t>
            </w:r>
            <w:r/>
          </w:p>
        </w:tc>
        <w:tc>
          <w:tcPr>
            <w:tcW w:w="5533" w:type="dxa"/>
            <w:vAlign w:val="center"/>
            <w:textDirection w:val="lrTb"/>
            <w:noWrap w:val="false"/>
          </w:tcPr>
          <w:p>
            <w:pPr>
              <w:pStyle w:val="851"/>
              <w:widowControl/>
              <w:rPr>
                <w:rFonts w:hint="eastAsia" w:ascii="宋体" w:hAnsi="宋体" w:cs="宋体"/>
                <w:szCs w:val="21"/>
              </w:rPr>
            </w:pPr>
            <w:r>
              <w:rPr>
                <w:rFonts w:hint="eastAsia" w:ascii="宋体" w:hAnsi="宋体" w:cs="宋体"/>
                <w:szCs w:val="21"/>
              </w:rPr>
              <w:t xml:space="preserve">2.6根据供应商针对本项目拟</w:t>
            </w:r>
            <w:r>
              <w:rPr>
                <w:rFonts w:hint="eastAsia" w:ascii="宋体" w:hAnsi="宋体" w:cs="宋体"/>
                <w:szCs w:val="21"/>
              </w:rPr>
              <w:t xml:space="preserve">投入设备、设施配置，包括但不</w:t>
            </w:r>
            <w:r>
              <w:rPr>
                <w:rFonts w:hint="eastAsia" w:ascii="宋体" w:hAnsi="宋体" w:cs="宋体"/>
                <w:szCs w:val="21"/>
              </w:rPr>
              <w:t xml:space="preserve">限于物资装备配备，安保安检装备、防护器材维护使用等进行综合评分。</w:t>
            </w:r>
            <w:r/>
          </w:p>
          <w:p>
            <w:pPr>
              <w:pStyle w:val="851"/>
              <w:widowControl/>
              <w:rPr>
                <w:rFonts w:hint="eastAsia" w:ascii="宋体" w:hAnsi="宋体" w:cs="宋体"/>
                <w:szCs w:val="21"/>
              </w:rPr>
            </w:pPr>
            <w:r>
              <w:rPr>
                <w:rFonts w:hint="eastAsia" w:ascii="宋体" w:hAnsi="宋体" w:cs="宋体"/>
                <w:szCs w:val="21"/>
              </w:rPr>
              <w:t xml:space="preserve">方案完整、</w:t>
            </w:r>
            <w:r>
              <w:rPr>
                <w:rFonts w:hint="eastAsia" w:ascii="宋体" w:hAnsi="宋体" w:cs="宋体"/>
                <w:szCs w:val="21"/>
              </w:rPr>
              <w:t xml:space="preserve">可行，能完</w:t>
            </w:r>
            <w:r>
              <w:rPr>
                <w:rFonts w:hint="eastAsia" w:ascii="宋体" w:hAnsi="宋体" w:cs="宋体"/>
                <w:szCs w:val="21"/>
              </w:rPr>
              <w:t xml:space="preserve">全满</w:t>
            </w:r>
            <w:r>
              <w:rPr>
                <w:rFonts w:hint="eastAsia" w:ascii="宋体" w:hAnsi="宋体" w:cs="宋体"/>
                <w:szCs w:val="21"/>
              </w:rPr>
              <w:t xml:space="preserve">足项目实施要求，得7分；</w:t>
            </w:r>
            <w:r/>
          </w:p>
          <w:p>
            <w:pPr>
              <w:pStyle w:val="851"/>
              <w:widowControl/>
              <w:rPr>
                <w:rFonts w:hint="eastAsia" w:ascii="宋体" w:hAnsi="宋体" w:cs="宋体"/>
                <w:szCs w:val="21"/>
              </w:rPr>
            </w:pPr>
            <w:r>
              <w:rPr>
                <w:rFonts w:hint="eastAsia" w:ascii="宋体" w:hAnsi="宋体" w:cs="宋体"/>
                <w:szCs w:val="21"/>
              </w:rPr>
              <w:t xml:space="preserve">方案较具体、可行，能基本满足项目实施要求，得4分；</w:t>
            </w:r>
            <w:r/>
          </w:p>
          <w:p>
            <w:pPr>
              <w:pStyle w:val="851"/>
              <w:widowControl/>
              <w:rPr>
                <w:rFonts w:hint="eastAsia" w:ascii="宋体" w:hAnsi="宋体" w:cs="宋体"/>
                <w:szCs w:val="21"/>
              </w:rPr>
            </w:pPr>
            <w:r>
              <w:rPr>
                <w:rFonts w:hint="eastAsia" w:ascii="宋体" w:hAnsi="宋体" w:cs="宋体"/>
                <w:szCs w:val="21"/>
              </w:rPr>
              <w:t xml:space="preserve">方案内容较简单，对项目实施要求响应一般，得1分；</w:t>
            </w:r>
            <w:r/>
          </w:p>
          <w:p>
            <w:pPr>
              <w:pStyle w:val="851"/>
              <w:widowControl/>
              <w:rPr>
                <w:rFonts w:ascii="宋体" w:hAnsi="宋体" w:cs="宋体"/>
                <w:szCs w:val="21"/>
              </w:rPr>
            </w:pPr>
            <w:r>
              <w:rPr>
                <w:rFonts w:hint="eastAsia" w:ascii="宋体" w:hAnsi="宋体" w:cs="宋体"/>
                <w:szCs w:val="21"/>
              </w:rPr>
              <w:t xml:space="preserve">差或未提供不得分。</w:t>
            </w:r>
            <w:r>
              <w:rPr>
                <w:rFonts w:ascii="宋体" w:hAnsi="宋体" w:cs="宋体"/>
                <w:szCs w:val="21"/>
              </w:rPr>
            </w:r>
            <w:r/>
          </w:p>
        </w:tc>
        <w:tc>
          <w:tcPr>
            <w:tcW w:w="708" w:type="dxa"/>
            <w:vAlign w:val="center"/>
            <w:textDirection w:val="lrTb"/>
            <w:noWrap w:val="false"/>
          </w:tcPr>
          <w:p>
            <w:pPr>
              <w:pStyle w:val="851"/>
              <w:jc w:val="center"/>
              <w:widowControl/>
              <w:rPr>
                <w:rFonts w:hint="eastAsia" w:ascii="宋体" w:hAnsi="宋体" w:cs="宋体"/>
                <w:bCs/>
                <w:szCs w:val="21"/>
              </w:rPr>
            </w:pPr>
            <w:r>
              <w:rPr>
                <w:rFonts w:hint="eastAsia" w:ascii="宋体" w:hAnsi="宋体" w:cs="宋体"/>
                <w:bCs/>
                <w:szCs w:val="21"/>
              </w:rPr>
              <w:t xml:space="preserve">7</w:t>
            </w:r>
            <w:r/>
          </w:p>
        </w:tc>
        <w:tc>
          <w:tcPr>
            <w:tcW w:w="1836" w:type="dxa"/>
            <w:vAlign w:val="center"/>
            <w:textDirection w:val="lrTb"/>
            <w:noWrap w:val="false"/>
          </w:tcPr>
          <w:p>
            <w:pPr>
              <w:pStyle w:val="851"/>
              <w:jc w:val="left"/>
              <w:widowControl/>
              <w:rPr>
                <w:rFonts w:hint="eastAsia" w:ascii="宋体" w:hAnsi="宋体" w:cs="宋体"/>
                <w:bCs/>
                <w:color w:val="000000"/>
                <w:szCs w:val="21"/>
              </w:rPr>
            </w:pPr>
            <w:r>
              <w:rPr>
                <w:rFonts w:hint="eastAsia" w:ascii="宋体" w:hAnsi="宋体" w:cs="宋体"/>
                <w:bCs/>
                <w:color w:val="000000"/>
                <w:szCs w:val="21"/>
              </w:rPr>
              <w:t xml:space="preserve"> </w:t>
            </w:r>
            <w:r/>
          </w:p>
        </w:tc>
      </w:tr>
      <w:tr>
        <w:trPr>
          <w:cantSplit/>
          <w:trHeight w:val="274"/>
        </w:trPr>
        <w:tc>
          <w:tcPr>
            <w:tcW w:w="1183" w:type="dxa"/>
            <w:vAlign w:val="center"/>
            <w:vMerge w:val="restart"/>
            <w:textDirection w:val="lrTb"/>
            <w:noWrap w:val="false"/>
          </w:tcPr>
          <w:p>
            <w:pPr>
              <w:pStyle w:val="851"/>
              <w:jc w:val="left"/>
              <w:widowControl/>
              <w:rPr>
                <w:rFonts w:ascii="宋体" w:hAnsi="宋体" w:cs="宋体"/>
                <w:bCs/>
                <w:color w:val="000000"/>
                <w:szCs w:val="21"/>
              </w:rPr>
            </w:pPr>
            <w:r>
              <w:rPr>
                <w:rFonts w:hint="eastAsia" w:ascii="宋体" w:hAnsi="宋体" w:cs="宋体"/>
                <w:bCs/>
                <w:color w:val="000000"/>
                <w:szCs w:val="21"/>
              </w:rPr>
              <w:t xml:space="preserve">商务部分（</w:t>
            </w:r>
            <w:r>
              <w:rPr>
                <w:rFonts w:hint="eastAsia" w:ascii="宋体" w:hAnsi="宋体" w:cs="宋体"/>
                <w:bCs/>
                <w:color w:val="000000"/>
                <w:szCs w:val="21"/>
              </w:rPr>
              <w:t xml:space="preserve">3</w:t>
            </w:r>
            <w:r>
              <w:rPr>
                <w:rFonts w:hint="eastAsia" w:ascii="宋体" w:hAnsi="宋体" w:cs="宋体"/>
                <w:bCs/>
                <w:color w:val="000000"/>
                <w:szCs w:val="21"/>
              </w:rPr>
              <w:t xml:space="preserve">4</w:t>
            </w:r>
            <w:r>
              <w:rPr>
                <w:rFonts w:hint="eastAsia" w:ascii="宋体" w:hAnsi="宋体" w:cs="宋体"/>
                <w:bCs/>
                <w:color w:val="000000"/>
                <w:szCs w:val="21"/>
              </w:rPr>
              <w:t xml:space="preserve">分）</w:t>
            </w:r>
            <w:r>
              <w:rPr>
                <w:rFonts w:ascii="宋体" w:hAnsi="宋体" w:cs="宋体"/>
                <w:bCs/>
                <w:color w:val="000000"/>
                <w:szCs w:val="21"/>
              </w:rPr>
            </w:r>
            <w:r/>
          </w:p>
        </w:tc>
        <w:tc>
          <w:tcPr>
            <w:tcW w:w="1115" w:type="dxa"/>
            <w:vAlign w:val="center"/>
            <w:textDirection w:val="lrTb"/>
            <w:noWrap w:val="false"/>
          </w:tcPr>
          <w:p>
            <w:pPr>
              <w:pStyle w:val="851"/>
              <w:jc w:val="center"/>
              <w:rPr>
                <w:rFonts w:hint="eastAsia" w:ascii="宋体" w:hAnsi="宋体" w:cs="宋体"/>
                <w:color w:val="000000"/>
                <w:szCs w:val="21"/>
              </w:rPr>
            </w:pPr>
            <w:r>
              <w:rPr>
                <w:rFonts w:hint="eastAsia" w:ascii="宋体" w:hAnsi="宋体" w:cs="宋体"/>
                <w:color w:val="000000"/>
                <w:szCs w:val="21"/>
              </w:rPr>
              <w:t xml:space="preserve">认证</w:t>
            </w:r>
            <w:r/>
          </w:p>
          <w:p>
            <w:pPr>
              <w:pStyle w:val="851"/>
              <w:jc w:val="center"/>
              <w:rPr>
                <w:rFonts w:ascii="宋体" w:hAnsi="宋体" w:cs="宋体"/>
                <w:szCs w:val="21"/>
              </w:rPr>
            </w:pPr>
            <w:r>
              <w:rPr>
                <w:rFonts w:hint="eastAsia" w:ascii="宋体" w:hAnsi="宋体" w:cs="宋体"/>
                <w:color w:val="000000"/>
                <w:szCs w:val="21"/>
              </w:rPr>
              <w:t xml:space="preserve">证书</w:t>
            </w:r>
            <w:r>
              <w:rPr>
                <w:rFonts w:ascii="宋体" w:hAnsi="宋体" w:cs="宋体"/>
                <w:szCs w:val="21"/>
              </w:rPr>
            </w:r>
            <w:r/>
          </w:p>
        </w:tc>
        <w:tc>
          <w:tcPr>
            <w:tcW w:w="5533" w:type="dxa"/>
            <w:vAlign w:val="center"/>
            <w:textDirection w:val="lrTb"/>
            <w:noWrap w:val="false"/>
          </w:tcPr>
          <w:p>
            <w:pPr>
              <w:pStyle w:val="851"/>
              <w:jc w:val="left"/>
              <w:widowControl/>
              <w:rPr>
                <w:rFonts w:ascii="宋体" w:hAnsi="宋体" w:cs="宋体"/>
                <w:szCs w:val="21"/>
              </w:rPr>
            </w:pPr>
            <w:r>
              <w:rPr>
                <w:rFonts w:hint="eastAsia" w:ascii="宋体" w:hAnsi="宋体" w:cs="宋体"/>
                <w:szCs w:val="21"/>
              </w:rPr>
              <w:t xml:space="preserve">3.1投标人具有有效的质量管理体系认证证书、环境管理体系认证证书、职业健康安全管理体系认证证书、防暴力管理体系认证证书、反恐管理体系认证证书的，每有1个得1分，最高得5分。</w:t>
            </w:r>
            <w:r>
              <w:rPr>
                <w:rFonts w:ascii="宋体" w:hAnsi="宋体" w:cs="宋体"/>
                <w:szCs w:val="21"/>
              </w:rPr>
            </w:r>
            <w:r/>
          </w:p>
        </w:tc>
        <w:tc>
          <w:tcPr>
            <w:tcW w:w="708" w:type="dxa"/>
            <w:vAlign w:val="center"/>
            <w:textDirection w:val="lrTb"/>
            <w:noWrap w:val="false"/>
          </w:tcPr>
          <w:p>
            <w:pPr>
              <w:pStyle w:val="952"/>
              <w:jc w:val="center"/>
              <w:rPr>
                <w:rFonts w:hAnsi="宋体"/>
                <w:bCs/>
                <w:sz w:val="21"/>
                <w:szCs w:val="21"/>
              </w:rPr>
            </w:pPr>
            <w:r>
              <w:rPr>
                <w:rFonts w:hint="eastAsia" w:ascii="宋体" w:hAnsi="宋体"/>
                <w:bCs/>
                <w:sz w:val="21"/>
                <w:szCs w:val="21"/>
              </w:rPr>
              <w:t xml:space="preserve">5</w:t>
            </w:r>
            <w:r>
              <w:rPr>
                <w:rFonts w:hAnsi="宋体"/>
                <w:bCs/>
                <w:sz w:val="21"/>
                <w:szCs w:val="21"/>
              </w:rPr>
            </w:r>
            <w:r/>
          </w:p>
        </w:tc>
        <w:tc>
          <w:tcPr>
            <w:tcW w:w="1836" w:type="dxa"/>
            <w:vAlign w:val="center"/>
            <w:textDirection w:val="lrTb"/>
            <w:noWrap w:val="false"/>
          </w:tcPr>
          <w:p>
            <w:pPr>
              <w:pStyle w:val="952"/>
              <w:rPr>
                <w:rFonts w:hAnsi="宋体"/>
                <w:bCs/>
                <w:sz w:val="21"/>
                <w:szCs w:val="21"/>
              </w:rPr>
            </w:pPr>
            <w:r>
              <w:rPr>
                <w:rFonts w:hAnsi="宋体"/>
                <w:color w:val="000000"/>
                <w:sz w:val="21"/>
                <w:szCs w:val="21"/>
              </w:rPr>
              <w:t xml:space="preserve">提供认证证书，同时提供在认</w:t>
            </w:r>
            <w:r>
              <w:rPr>
                <w:rFonts w:hAnsi="宋体"/>
                <w:color w:val="000000"/>
                <w:sz w:val="21"/>
                <w:szCs w:val="21"/>
              </w:rPr>
              <w:t xml:space="preserve">监委网站查询状态为</w:t>
            </w:r>
            <w:r>
              <w:rPr>
                <w:rFonts w:hAnsi="宋体"/>
                <w:color w:val="000000"/>
                <w:sz w:val="21"/>
                <w:szCs w:val="21"/>
              </w:rPr>
              <w:t xml:space="preserve">有效</w:t>
            </w:r>
            <w:r>
              <w:rPr>
                <w:rFonts w:hAnsi="宋体"/>
                <w:color w:val="000000"/>
                <w:sz w:val="21"/>
                <w:szCs w:val="21"/>
              </w:rPr>
              <w:t xml:space="preserve">的截图，否则不得分。</w:t>
            </w:r>
            <w:r>
              <w:rPr>
                <w:rFonts w:hAnsi="宋体"/>
                <w:bCs/>
                <w:sz w:val="21"/>
                <w:szCs w:val="21"/>
              </w:rPr>
            </w:r>
            <w:r/>
          </w:p>
        </w:tc>
      </w:tr>
      <w:tr>
        <w:trPr>
          <w:cantSplit/>
          <w:trHeight w:val="274"/>
        </w:trPr>
        <w:tc>
          <w:tcPr>
            <w:tcW w:w="1183" w:type="dxa"/>
            <w:vAlign w:val="center"/>
            <w:vMerge w:val="continue"/>
            <w:textDirection w:val="lrTb"/>
            <w:noWrap w:val="false"/>
          </w:tcPr>
          <w:p>
            <w:pPr>
              <w:pStyle w:val="851"/>
              <w:jc w:val="left"/>
              <w:widowControl/>
              <w:rPr>
                <w:rFonts w:hint="eastAsia" w:ascii="宋体" w:hAnsi="宋体" w:cs="宋体"/>
                <w:bCs/>
                <w:color w:val="000000"/>
                <w:szCs w:val="21"/>
              </w:rPr>
            </w:pPr>
            <w:r>
              <w:rPr>
                <w:rFonts w:hint="eastAsia" w:ascii="宋体" w:hAnsi="宋体" w:cs="宋体"/>
                <w:bCs/>
                <w:color w:val="000000"/>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业绩</w:t>
            </w:r>
            <w:r/>
          </w:p>
        </w:tc>
        <w:tc>
          <w:tcPr>
            <w:tcW w:w="5533" w:type="dxa"/>
            <w:vAlign w:val="center"/>
            <w:textDirection w:val="lrTb"/>
            <w:noWrap w:val="false"/>
          </w:tcPr>
          <w:p>
            <w:pPr>
              <w:pStyle w:val="851"/>
              <w:jc w:val="left"/>
              <w:widowControl/>
              <w:rPr>
                <w:rFonts w:hint="eastAsia" w:ascii="宋体" w:hAnsi="宋体"/>
                <w:szCs w:val="21"/>
              </w:rPr>
            </w:pPr>
            <w:r>
              <w:rPr>
                <w:rFonts w:hint="eastAsia" w:ascii="宋体" w:hAnsi="宋体" w:cs="宋体"/>
                <w:szCs w:val="21"/>
              </w:rPr>
              <w:t xml:space="preserve">3.2投标人自2023年1月1日</w:t>
            </w:r>
            <w:r>
              <w:rPr>
                <w:rFonts w:hint="eastAsia" w:ascii="宋体" w:hAnsi="宋体"/>
                <w:szCs w:val="21"/>
              </w:rPr>
              <w:t xml:space="preserve">以来</w:t>
            </w:r>
            <w:r>
              <w:rPr>
                <w:rFonts w:hAnsi="宋体"/>
                <w:szCs w:val="21"/>
              </w:rPr>
              <w:t xml:space="preserve">（时间以合同签</w:t>
            </w:r>
            <w:r>
              <w:rPr>
                <w:rFonts w:hAnsi="宋体"/>
                <w:szCs w:val="21"/>
              </w:rPr>
              <w:t xml:space="preserve">订时间为准</w:t>
            </w:r>
            <w:r>
              <w:rPr>
                <w:rFonts w:hAnsi="宋体"/>
                <w:szCs w:val="21"/>
              </w:rPr>
              <w:t xml:space="preserve">）</w:t>
            </w:r>
            <w:r>
              <w:rPr>
                <w:rFonts w:hint="eastAsia" w:ascii="宋体" w:hAnsi="宋体"/>
                <w:szCs w:val="21"/>
              </w:rPr>
              <w:t xml:space="preserve">承担过类似项目业绩的，每有一个得1分，最高得5分。</w:t>
            </w:r>
            <w:r/>
          </w:p>
          <w:p>
            <w:pPr>
              <w:pStyle w:val="851"/>
              <w:jc w:val="left"/>
              <w:widowControl/>
              <w:rPr>
                <w:rFonts w:hint="eastAsia" w:ascii="宋体" w:hAnsi="宋体"/>
                <w:szCs w:val="21"/>
              </w:rPr>
            </w:pPr>
            <w:r>
              <w:rPr>
                <w:rFonts w:hint="eastAsia" w:ascii="宋体" w:hAnsi="宋体"/>
                <w:b/>
                <w:bCs/>
                <w:szCs w:val="21"/>
              </w:rPr>
              <w:t xml:space="preserve">注：</w:t>
            </w:r>
            <w:r>
              <w:rPr>
                <w:rFonts w:hint="eastAsia" w:hAnsi="宋体"/>
                <w:b/>
                <w:bCs/>
                <w:szCs w:val="21"/>
              </w:rPr>
              <w:t xml:space="preserve">同一甲方单位同一项目连续签订的不同年度的合同不累计得分。</w:t>
            </w:r>
            <w:r>
              <w:rPr>
                <w:rFonts w:hint="eastAsia" w:ascii="宋体" w:hAnsi="宋体"/>
                <w:szCs w:val="21"/>
              </w:rPr>
            </w:r>
            <w:r/>
          </w:p>
        </w:tc>
        <w:tc>
          <w:tcPr>
            <w:tcW w:w="708" w:type="dxa"/>
            <w:vAlign w:val="center"/>
            <w:textDirection w:val="lrTb"/>
            <w:noWrap w:val="false"/>
          </w:tcPr>
          <w:p>
            <w:pPr>
              <w:pStyle w:val="952"/>
              <w:jc w:val="center"/>
              <w:rPr>
                <w:rFonts w:hint="eastAsia" w:ascii="宋体" w:hAnsi="宋体"/>
                <w:bCs/>
                <w:sz w:val="21"/>
                <w:szCs w:val="21"/>
              </w:rPr>
            </w:pPr>
            <w:r>
              <w:rPr>
                <w:rFonts w:hint="eastAsia" w:ascii="宋体" w:hAnsi="宋体"/>
                <w:bCs/>
                <w:sz w:val="21"/>
                <w:szCs w:val="21"/>
              </w:rPr>
              <w:t xml:space="preserve">5</w:t>
            </w:r>
            <w:r/>
          </w:p>
        </w:tc>
        <w:tc>
          <w:tcPr>
            <w:tcW w:w="1836" w:type="dxa"/>
            <w:vAlign w:val="center"/>
            <w:textDirection w:val="lrTb"/>
            <w:noWrap w:val="false"/>
          </w:tcPr>
          <w:p>
            <w:pPr>
              <w:pStyle w:val="952"/>
              <w:rPr>
                <w:rFonts w:hAnsi="宋体"/>
                <w:color w:val="000000"/>
                <w:sz w:val="21"/>
                <w:szCs w:val="21"/>
              </w:rPr>
            </w:pPr>
            <w:r>
              <w:rPr>
                <w:rFonts w:hAnsi="宋体"/>
                <w:color w:val="000000"/>
                <w:sz w:val="21"/>
                <w:szCs w:val="21"/>
              </w:rPr>
              <w:t xml:space="preserve">提供完整合同，否则不得分。</w:t>
            </w:r>
            <w:r/>
          </w:p>
        </w:tc>
      </w:tr>
      <w:tr>
        <w:trPr>
          <w:cantSplit/>
          <w:trHeight w:val="274"/>
        </w:trPr>
        <w:tc>
          <w:tcPr>
            <w:tcW w:w="1183" w:type="dxa"/>
            <w:vAlign w:val="center"/>
            <w:vMerge w:val="continue"/>
            <w:textDirection w:val="lrTb"/>
            <w:noWrap w:val="false"/>
          </w:tcPr>
          <w:p>
            <w:pPr>
              <w:pStyle w:val="851"/>
              <w:jc w:val="left"/>
              <w:widowControl/>
              <w:rPr>
                <w:rFonts w:hint="eastAsia" w:ascii="宋体" w:hAnsi="宋体" w:cs="宋体"/>
                <w:bCs/>
                <w:color w:val="000000"/>
                <w:szCs w:val="21"/>
              </w:rPr>
            </w:pPr>
            <w:r>
              <w:rPr>
                <w:rFonts w:hint="eastAsia" w:ascii="宋体" w:hAnsi="宋体" w:cs="宋体"/>
                <w:bCs/>
                <w:color w:val="000000"/>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企业</w:t>
            </w:r>
            <w:r/>
          </w:p>
          <w:p>
            <w:pPr>
              <w:pStyle w:val="851"/>
              <w:jc w:val="center"/>
              <w:rPr>
                <w:rFonts w:hint="eastAsia" w:ascii="宋体" w:hAnsi="宋体" w:cs="宋体"/>
                <w:szCs w:val="21"/>
              </w:rPr>
            </w:pPr>
            <w:r>
              <w:rPr>
                <w:rFonts w:hint="eastAsia" w:ascii="宋体" w:hAnsi="宋体" w:cs="宋体"/>
                <w:szCs w:val="21"/>
              </w:rPr>
              <w:t xml:space="preserve">荣誉</w:t>
            </w:r>
            <w:r/>
          </w:p>
        </w:tc>
        <w:tc>
          <w:tcPr>
            <w:tcW w:w="5533" w:type="dxa"/>
            <w:vAlign w:val="center"/>
            <w:textDirection w:val="lrTb"/>
            <w:noWrap w:val="false"/>
          </w:tcPr>
          <w:p>
            <w:pPr>
              <w:pStyle w:val="851"/>
              <w:jc w:val="left"/>
              <w:widowControl/>
              <w:rPr>
                <w:rFonts w:ascii="宋体" w:hAnsi="宋体" w:cs="宋体"/>
                <w:szCs w:val="21"/>
              </w:rPr>
            </w:pPr>
            <w:r>
              <w:rPr>
                <w:rFonts w:hint="eastAsia" w:ascii="宋体" w:hAnsi="宋体" w:cs="宋体"/>
                <w:szCs w:val="21"/>
              </w:rPr>
              <w:t xml:space="preserve">3.3投标人近五年（自投标截止之日起往前推算）获得过党政机关或主管部门颁发的与本采购项目有关的荣誉，每提供一个得1分，最高得4分。</w:t>
            </w:r>
            <w:r>
              <w:rPr>
                <w:rFonts w:ascii="宋体" w:hAnsi="宋体" w:cs="宋体"/>
                <w:szCs w:val="21"/>
              </w:rPr>
            </w:r>
            <w:r/>
          </w:p>
        </w:tc>
        <w:tc>
          <w:tcPr>
            <w:tcW w:w="708" w:type="dxa"/>
            <w:vAlign w:val="center"/>
            <w:textDirection w:val="lrTb"/>
            <w:noWrap w:val="false"/>
          </w:tcPr>
          <w:p>
            <w:pPr>
              <w:pStyle w:val="952"/>
              <w:jc w:val="center"/>
            </w:pPr>
            <w:r>
              <w:rPr>
                <w:rFonts w:hint="eastAsia" w:ascii="宋体" w:hAnsi="宋体"/>
                <w:bCs/>
                <w:sz w:val="21"/>
                <w:szCs w:val="21"/>
              </w:rPr>
              <w:t xml:space="preserve">4</w:t>
            </w:r>
            <w:r/>
          </w:p>
        </w:tc>
        <w:tc>
          <w:tcPr>
            <w:tcW w:w="1836" w:type="dxa"/>
            <w:vAlign w:val="center"/>
            <w:textDirection w:val="lrTb"/>
            <w:noWrap w:val="false"/>
          </w:tcPr>
          <w:p>
            <w:pPr>
              <w:pStyle w:val="952"/>
              <w:rPr>
                <w:rFonts w:hAnsi="宋体"/>
                <w:color w:val="000000"/>
                <w:sz w:val="21"/>
                <w:szCs w:val="21"/>
              </w:rPr>
            </w:pPr>
            <w:r>
              <w:rPr>
                <w:rFonts w:hAnsi="宋体"/>
                <w:color w:val="000000"/>
                <w:sz w:val="21"/>
                <w:szCs w:val="21"/>
              </w:rPr>
              <w:t xml:space="preserve">提供荣誉证明材料：荣誉或证书或发文或网页截图（时间以证明材料上时间为准），否则不得分。</w:t>
            </w:r>
            <w:r/>
          </w:p>
        </w:tc>
      </w:tr>
      <w:tr>
        <w:trPr>
          <w:cantSplit/>
          <w:trHeight w:val="274"/>
        </w:trPr>
        <w:tc>
          <w:tcPr>
            <w:tcW w:w="1183" w:type="dxa"/>
            <w:vAlign w:val="center"/>
            <w:vMerge w:val="continue"/>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项目</w:t>
            </w:r>
            <w:r/>
          </w:p>
          <w:p>
            <w:pPr>
              <w:pStyle w:val="851"/>
              <w:jc w:val="center"/>
              <w:rPr>
                <w:rFonts w:hint="eastAsia" w:ascii="宋体" w:hAnsi="宋体" w:cs="宋体"/>
                <w:szCs w:val="21"/>
              </w:rPr>
            </w:pPr>
            <w:r>
              <w:rPr>
                <w:rFonts w:hint="eastAsia" w:ascii="宋体" w:hAnsi="宋体" w:cs="宋体"/>
                <w:szCs w:val="21"/>
              </w:rPr>
              <w:t xml:space="preserve">负责人</w:t>
            </w:r>
            <w:r/>
          </w:p>
        </w:tc>
        <w:tc>
          <w:tcPr>
            <w:tcW w:w="5533" w:type="dxa"/>
            <w:vAlign w:val="center"/>
            <w:textDirection w:val="lrTb"/>
            <w:noWrap w:val="false"/>
          </w:tcPr>
          <w:p>
            <w:pPr>
              <w:pStyle w:val="851"/>
              <w:jc w:val="left"/>
              <w:widowControl/>
              <w:rPr>
                <w:rFonts w:hint="eastAsia" w:ascii="宋体" w:hAnsi="宋体" w:cs="宋体"/>
                <w:szCs w:val="21"/>
              </w:rPr>
            </w:pPr>
            <w:r>
              <w:rPr>
                <w:rFonts w:hint="eastAsia" w:ascii="宋体" w:hAnsi="宋体" w:cs="宋体"/>
                <w:szCs w:val="21"/>
              </w:rPr>
              <w:t xml:space="preserve">3.4 拟派项目负责人：</w:t>
            </w:r>
            <w:r/>
          </w:p>
          <w:p>
            <w:pPr>
              <w:pStyle w:val="851"/>
              <w:rPr>
                <w:rFonts w:hint="eastAsia" w:ascii="宋体" w:hAnsi="宋体" w:cs="宋体"/>
                <w:color w:val="000000"/>
                <w:szCs w:val="21"/>
              </w:rPr>
            </w:pPr>
            <w:r>
              <w:rPr>
                <w:rFonts w:hint="eastAsia" w:ascii="宋体" w:hAnsi="宋体" w:cs="宋体"/>
                <w:color w:val="000000"/>
                <w:szCs w:val="21"/>
              </w:rPr>
              <w:t xml:space="preserve">（1）具有本科及以上学历的得2分；</w:t>
            </w:r>
            <w:r/>
          </w:p>
          <w:p>
            <w:pPr>
              <w:pStyle w:val="851"/>
              <w:rPr>
                <w:rFonts w:hint="eastAsia" w:ascii="宋体" w:hAnsi="宋体" w:cs="宋体"/>
                <w:szCs w:val="21"/>
              </w:rPr>
            </w:pPr>
            <w:r>
              <w:rPr>
                <w:rFonts w:hint="eastAsia" w:ascii="宋体" w:hAnsi="宋体" w:cs="宋体"/>
                <w:color w:val="000000"/>
                <w:szCs w:val="21"/>
              </w:rPr>
              <w:t xml:space="preserve">（2）具有</w:t>
            </w:r>
            <w:r>
              <w:rPr>
                <w:rFonts w:hint="eastAsia" w:ascii="宋体" w:hAnsi="宋体" w:cs="宋体"/>
                <w:szCs w:val="21"/>
              </w:rPr>
              <w:t xml:space="preserve">保安员三级（高级）及以上证书的得2</w:t>
            </w:r>
            <w:r>
              <w:rPr>
                <w:rFonts w:hint="eastAsia" w:ascii="宋体" w:hAnsi="宋体" w:cs="宋体"/>
                <w:szCs w:val="21"/>
              </w:rPr>
              <w:t xml:space="preserve">分；</w:t>
            </w:r>
            <w:r/>
          </w:p>
          <w:p>
            <w:pPr>
              <w:pStyle w:val="851"/>
              <w:rPr>
                <w:rFonts w:hint="eastAsia" w:ascii="宋体" w:hAnsi="宋体" w:cs="宋体"/>
                <w:szCs w:val="21"/>
              </w:rPr>
            </w:pPr>
            <w:r>
              <w:rPr>
                <w:rFonts w:hint="eastAsia" w:ascii="宋体" w:hAnsi="宋体" w:cs="宋体"/>
                <w:szCs w:val="21"/>
              </w:rPr>
              <w:t xml:space="preserve">（3）具有建（构）筑物消防员或消防设施操作员证书的得</w:t>
            </w:r>
            <w:r>
              <w:rPr>
                <w:rFonts w:hint="eastAsia" w:ascii="宋体" w:hAnsi="宋体" w:cs="宋体"/>
                <w:szCs w:val="21"/>
              </w:rPr>
              <w:t xml:space="preserve">2</w:t>
            </w:r>
            <w:r>
              <w:rPr>
                <w:rFonts w:hint="eastAsia" w:ascii="宋体" w:hAnsi="宋体" w:cs="宋体"/>
                <w:szCs w:val="21"/>
              </w:rPr>
              <w:t xml:space="preserve">分；</w:t>
            </w:r>
            <w:r/>
          </w:p>
          <w:p>
            <w:pPr>
              <w:pStyle w:val="851"/>
              <w:jc w:val="left"/>
              <w:widowControl/>
              <w:rPr>
                <w:rFonts w:ascii="宋体" w:hAnsi="宋体" w:cs="宋体"/>
                <w:szCs w:val="21"/>
              </w:rPr>
            </w:pPr>
            <w:r>
              <w:rPr>
                <w:rFonts w:hint="eastAsia" w:ascii="宋体" w:hAnsi="宋体" w:cs="宋体"/>
                <w:color w:val="000000"/>
                <w:szCs w:val="21"/>
              </w:rPr>
              <w:t xml:space="preserve">（4）具有红十字会救护员证书的得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szCs w:val="21"/>
              </w:rPr>
            </w:r>
            <w:r/>
          </w:p>
        </w:tc>
        <w:tc>
          <w:tcPr>
            <w:tcW w:w="708" w:type="dxa"/>
            <w:vAlign w:val="center"/>
            <w:textDirection w:val="lrTb"/>
            <w:noWrap w:val="false"/>
          </w:tcPr>
          <w:p>
            <w:pPr>
              <w:pStyle w:val="952"/>
              <w:jc w:val="center"/>
              <w:rPr>
                <w:rFonts w:hint="eastAsia" w:ascii="宋体" w:hAnsi="宋体"/>
                <w:bCs/>
                <w:sz w:val="21"/>
                <w:szCs w:val="21"/>
              </w:rPr>
            </w:pPr>
            <w:r>
              <w:rPr>
                <w:rFonts w:hint="eastAsia" w:ascii="宋体" w:hAnsi="宋体"/>
                <w:bCs/>
                <w:sz w:val="21"/>
                <w:szCs w:val="21"/>
              </w:rPr>
              <w:t xml:space="preserve">8</w:t>
            </w:r>
            <w:r>
              <w:rPr>
                <w:rFonts w:hint="eastAsia" w:ascii="宋体" w:hAnsi="宋体"/>
                <w:bCs/>
                <w:sz w:val="21"/>
                <w:szCs w:val="21"/>
              </w:rPr>
            </w:r>
            <w:r/>
          </w:p>
        </w:tc>
        <w:tc>
          <w:tcPr>
            <w:tcW w:w="1836" w:type="dxa"/>
            <w:vAlign w:val="center"/>
            <w:vMerge w:val="restart"/>
            <w:textDirection w:val="lrTb"/>
            <w:noWrap w:val="false"/>
          </w:tcPr>
          <w:p>
            <w:pPr>
              <w:pStyle w:val="952"/>
              <w:rPr>
                <w:rFonts w:hint="eastAsia" w:hAnsi="宋体"/>
                <w:color w:val="000000"/>
                <w:sz w:val="18"/>
                <w:szCs w:val="18"/>
              </w:rPr>
            </w:pPr>
            <w:r>
              <w:rPr>
                <w:rFonts w:hAnsi="宋体"/>
                <w:color w:val="000000"/>
                <w:sz w:val="21"/>
                <w:szCs w:val="21"/>
              </w:rPr>
              <w:t xml:space="preserve">提供人员证书，同时提供</w:t>
            </w:r>
            <w:r>
              <w:rPr>
                <w:rFonts w:hAnsi="宋体"/>
                <w:color w:val="000000"/>
                <w:sz w:val="21"/>
                <w:szCs w:val="21"/>
              </w:rPr>
              <w:t xml:space="preserve">2025</w:t>
            </w:r>
            <w:r>
              <w:rPr>
                <w:rFonts w:hAnsi="宋体"/>
                <w:color w:val="000000"/>
                <w:sz w:val="21"/>
                <w:szCs w:val="21"/>
              </w:rPr>
              <w:t xml:space="preserve">年</w:t>
            </w:r>
            <w:r>
              <w:rPr>
                <w:rFonts w:hAnsi="宋体"/>
                <w:color w:val="000000"/>
                <w:sz w:val="21"/>
                <w:szCs w:val="21"/>
              </w:rPr>
              <w:t xml:space="preserve">9</w:t>
            </w:r>
            <w:r>
              <w:rPr>
                <w:rFonts w:hAnsi="宋体"/>
                <w:color w:val="000000"/>
                <w:sz w:val="21"/>
                <w:szCs w:val="21"/>
              </w:rPr>
              <w:t xml:space="preserve">月</w:t>
            </w:r>
            <w:r>
              <w:rPr>
                <w:rFonts w:hAnsi="宋体"/>
                <w:color w:val="000000"/>
                <w:sz w:val="21"/>
                <w:szCs w:val="21"/>
              </w:rPr>
              <w:t xml:space="preserve">11</w:t>
            </w:r>
            <w:r>
              <w:rPr>
                <w:rFonts w:hAnsi="宋体"/>
                <w:color w:val="000000"/>
                <w:sz w:val="21"/>
                <w:szCs w:val="21"/>
              </w:rPr>
              <w:t xml:space="preserve">月连续三个月社保缴纳证明材料。</w:t>
            </w:r>
            <w:r>
              <w:rPr>
                <w:rFonts w:hint="eastAsia" w:hAnsi="宋体"/>
                <w:color w:val="000000"/>
                <w:sz w:val="18"/>
                <w:szCs w:val="18"/>
              </w:rPr>
            </w:r>
            <w:r/>
          </w:p>
        </w:tc>
      </w:tr>
      <w:tr>
        <w:trPr>
          <w:cantSplit/>
          <w:trHeight w:val="274"/>
        </w:trPr>
        <w:tc>
          <w:tcPr>
            <w:tcW w:w="1183" w:type="dxa"/>
            <w:vAlign w:val="center"/>
            <w:vMerge w:val="continue"/>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项目组成员（项目负责人除外）</w:t>
            </w:r>
            <w:r/>
          </w:p>
        </w:tc>
        <w:tc>
          <w:tcPr>
            <w:tcW w:w="5533" w:type="dxa"/>
            <w:vAlign w:val="center"/>
            <w:textDirection w:val="lrTb"/>
            <w:noWrap w:val="false"/>
          </w:tcPr>
          <w:p>
            <w:pPr>
              <w:pStyle w:val="851"/>
              <w:jc w:val="left"/>
              <w:widowControl/>
              <w:rPr>
                <w:rFonts w:hint="eastAsia" w:ascii="宋体" w:hAnsi="宋体" w:cs="宋体"/>
                <w:szCs w:val="21"/>
              </w:rPr>
            </w:pPr>
            <w:r>
              <w:rPr>
                <w:rFonts w:hint="eastAsia" w:ascii="宋体" w:hAnsi="宋体" w:cs="宋体"/>
                <w:szCs w:val="21"/>
              </w:rPr>
              <w:t xml:space="preserve">3.5拟派项目组其他成员：</w:t>
            </w:r>
            <w:r/>
          </w:p>
          <w:p>
            <w:pPr>
              <w:pStyle w:val="851"/>
              <w:jc w:val="left"/>
              <w:widowControl/>
              <w:rPr>
                <w:rFonts w:hint="eastAsia"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具有</w:t>
            </w:r>
            <w:r>
              <w:rPr>
                <w:rFonts w:hint="eastAsia" w:ascii="宋体" w:hAnsi="宋体" w:cs="宋体"/>
                <w:szCs w:val="21"/>
              </w:rPr>
              <w:t xml:space="preserve">保安员证书的</w:t>
            </w:r>
            <w:r>
              <w:rPr>
                <w:rFonts w:hint="eastAsia" w:ascii="宋体" w:hAnsi="宋体" w:cs="宋体"/>
                <w:szCs w:val="21"/>
              </w:rPr>
              <w:t xml:space="preserve">，有一个得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lang w:bidi="ar"/>
              </w:rPr>
              <w:t xml:space="preserve">；</w:t>
            </w:r>
            <w:r>
              <w:rPr>
                <w:rFonts w:hint="eastAsia" w:ascii="宋体" w:hAnsi="宋体" w:cs="宋体"/>
                <w:szCs w:val="21"/>
              </w:rPr>
            </w:r>
            <w:r/>
          </w:p>
          <w:p>
            <w:pPr>
              <w:pStyle w:val="851"/>
              <w:jc w:val="left"/>
              <w:widowControl/>
              <w:rPr>
                <w:rFonts w:ascii="宋体" w:hAnsi="宋体" w:cs="宋体"/>
                <w:sz w:val="22"/>
                <w:szCs w:val="22"/>
                <w:lang w:bidi="ar"/>
              </w:rPr>
            </w:pPr>
            <w:r>
              <w:rPr>
                <w:rFonts w:hint="eastAsia" w:ascii="宋体" w:hAnsi="宋体" w:cs="宋体"/>
                <w:szCs w:val="21"/>
              </w:rPr>
              <w:t xml:space="preserve">（2）具有政府相关职能部门颁发的安检员</w:t>
            </w:r>
            <w:r>
              <w:rPr>
                <w:rFonts w:hint="eastAsia" w:ascii="宋体" w:hAnsi="宋体" w:cs="宋体"/>
                <w:szCs w:val="21"/>
                <w:lang w:bidi="ar"/>
              </w:rPr>
              <w:t xml:space="preserve">证书的，有一个得</w:t>
            </w:r>
            <w:r>
              <w:rPr>
                <w:rFonts w:hint="eastAsia" w:ascii="宋体" w:hAnsi="宋体" w:cs="宋体"/>
                <w:szCs w:val="21"/>
                <w:lang w:bidi="ar"/>
              </w:rPr>
              <w:t xml:space="preserve">2</w:t>
            </w:r>
            <w:r>
              <w:rPr>
                <w:rFonts w:hint="eastAsia" w:ascii="宋体" w:hAnsi="宋体" w:cs="宋体"/>
                <w:szCs w:val="21"/>
                <w:lang w:bidi="ar"/>
              </w:rPr>
              <w:t xml:space="preserve">分，最高得</w:t>
            </w:r>
            <w:r>
              <w:rPr>
                <w:rFonts w:hint="eastAsia" w:ascii="宋体" w:hAnsi="宋体" w:cs="宋体"/>
                <w:szCs w:val="21"/>
                <w:lang w:bidi="ar"/>
              </w:rPr>
              <w:t xml:space="preserve">6</w:t>
            </w:r>
            <w:r>
              <w:rPr>
                <w:rFonts w:hint="eastAsia" w:ascii="宋体" w:hAnsi="宋体" w:cs="宋体"/>
                <w:szCs w:val="21"/>
                <w:lang w:bidi="ar"/>
              </w:rPr>
              <w:t xml:space="preserve">分；</w:t>
            </w:r>
            <w:r>
              <w:rPr>
                <w:rFonts w:ascii="宋体" w:hAnsi="宋体" w:cs="宋体"/>
                <w:sz w:val="22"/>
                <w:szCs w:val="22"/>
                <w:lang w:bidi="ar"/>
              </w:rPr>
            </w:r>
            <w:r/>
          </w:p>
        </w:tc>
        <w:tc>
          <w:tcPr>
            <w:tcW w:w="708" w:type="dxa"/>
            <w:vAlign w:val="center"/>
            <w:textDirection w:val="lrTb"/>
            <w:noWrap w:val="false"/>
          </w:tcPr>
          <w:p>
            <w:pPr>
              <w:pStyle w:val="952"/>
              <w:jc w:val="center"/>
              <w:rPr>
                <w:rFonts w:ascii="宋体" w:hAnsi="宋体"/>
                <w:bCs/>
                <w:sz w:val="21"/>
                <w:szCs w:val="21"/>
              </w:rPr>
            </w:pPr>
            <w:r>
              <w:rPr>
                <w:rFonts w:hint="eastAsia" w:ascii="宋体" w:hAnsi="宋体"/>
                <w:bCs/>
                <w:sz w:val="21"/>
                <w:szCs w:val="21"/>
              </w:rPr>
              <w:t xml:space="preserve">9</w:t>
            </w:r>
            <w:r>
              <w:rPr>
                <w:rFonts w:ascii="宋体" w:hAnsi="宋体"/>
                <w:bCs/>
                <w:sz w:val="21"/>
                <w:szCs w:val="21"/>
              </w:rPr>
            </w:r>
            <w:r/>
          </w:p>
        </w:tc>
        <w:tc>
          <w:tcPr>
            <w:tcW w:w="1836" w:type="dxa"/>
            <w:vAlign w:val="center"/>
            <w:vMerge w:val="continue"/>
            <w:textDirection w:val="lrTb"/>
            <w:noWrap w:val="false"/>
          </w:tcPr>
          <w:p>
            <w:pPr>
              <w:pStyle w:val="952"/>
              <w:rPr>
                <w:rFonts w:hAnsi="宋体"/>
                <w:color w:val="000000"/>
                <w:sz w:val="21"/>
                <w:szCs w:val="21"/>
              </w:rPr>
            </w:pPr>
            <w:r>
              <w:rPr>
                <w:rFonts w:hAnsi="宋体"/>
                <w:color w:val="000000"/>
                <w:sz w:val="21"/>
                <w:szCs w:val="21"/>
              </w:rPr>
            </w:r>
            <w:r/>
          </w:p>
        </w:tc>
      </w:tr>
      <w:tr>
        <w:trPr>
          <w:cantSplit/>
          <w:trHeight w:val="274"/>
        </w:trPr>
        <w:tc>
          <w:tcPr>
            <w:tcW w:w="1183" w:type="dxa"/>
            <w:vAlign w:val="center"/>
            <w:vMerge w:val="continue"/>
            <w:textDirection w:val="lrTb"/>
            <w:noWrap w:val="false"/>
          </w:tcPr>
          <w:p>
            <w:pPr>
              <w:pStyle w:val="851"/>
              <w:jc w:val="left"/>
              <w:widowControl/>
              <w:rPr>
                <w:rFonts w:ascii="宋体" w:hAnsi="宋体" w:cs="宋体"/>
                <w:bCs/>
                <w:color w:val="000000"/>
                <w:szCs w:val="21"/>
              </w:rPr>
            </w:pPr>
            <w:r>
              <w:rPr>
                <w:rFonts w:ascii="宋体" w:hAnsi="宋体" w:cs="宋体"/>
                <w:bCs/>
                <w:color w:val="000000"/>
                <w:szCs w:val="21"/>
              </w:rPr>
            </w:r>
            <w:r/>
          </w:p>
        </w:tc>
        <w:tc>
          <w:tcPr>
            <w:tcW w:w="1115" w:type="dxa"/>
            <w:vAlign w:val="center"/>
            <w:textDirection w:val="lrTb"/>
            <w:noWrap w:val="false"/>
          </w:tcPr>
          <w:p>
            <w:pPr>
              <w:pStyle w:val="851"/>
              <w:jc w:val="center"/>
              <w:rPr>
                <w:rFonts w:hint="eastAsia" w:ascii="宋体" w:hAnsi="宋体" w:cs="宋体"/>
                <w:szCs w:val="21"/>
              </w:rPr>
            </w:pPr>
            <w:r>
              <w:rPr>
                <w:rFonts w:hint="eastAsia" w:ascii="宋体" w:hAnsi="宋体" w:cs="宋体"/>
                <w:szCs w:val="21"/>
              </w:rPr>
              <w:t xml:space="preserve">企业</w:t>
            </w:r>
            <w:r/>
          </w:p>
          <w:p>
            <w:pPr>
              <w:pStyle w:val="851"/>
              <w:jc w:val="center"/>
              <w:rPr>
                <w:rFonts w:hint="eastAsia" w:ascii="宋体" w:hAnsi="宋体" w:cs="宋体"/>
                <w:szCs w:val="21"/>
              </w:rPr>
            </w:pPr>
            <w:r>
              <w:rPr>
                <w:rFonts w:hint="eastAsia" w:ascii="宋体" w:hAnsi="宋体" w:cs="宋体"/>
                <w:szCs w:val="21"/>
              </w:rPr>
              <w:t xml:space="preserve">实力</w:t>
            </w:r>
            <w:r/>
          </w:p>
        </w:tc>
        <w:tc>
          <w:tcPr>
            <w:tcW w:w="5533" w:type="dxa"/>
            <w:vAlign w:val="center"/>
            <w:textDirection w:val="lrTb"/>
            <w:noWrap w:val="false"/>
          </w:tcPr>
          <w:p>
            <w:pPr>
              <w:pStyle w:val="851"/>
              <w:jc w:val="left"/>
              <w:widowControl/>
              <w:rPr>
                <w:rFonts w:ascii="宋体" w:hAnsi="宋体" w:cs="宋体"/>
                <w:sz w:val="22"/>
                <w:szCs w:val="22"/>
                <w:lang w:bidi="ar"/>
              </w:rPr>
            </w:pPr>
            <w:r>
              <w:rPr>
                <w:rFonts w:hint="eastAsia" w:ascii="宋体" w:hAnsi="宋体" w:cs="宋体"/>
                <w:sz w:val="22"/>
                <w:szCs w:val="22"/>
                <w:lang w:bidi="ar"/>
              </w:rPr>
              <w:t xml:space="preserve">3.6</w:t>
            </w:r>
            <w:r>
              <w:rPr>
                <w:rFonts w:hint="eastAsia" w:ascii="宋体" w:hAnsi="宋体"/>
                <w:szCs w:val="21"/>
              </w:rPr>
              <w:t xml:space="preserve">投标人提供属地公安部门警保联勤联防工作责任书的得3分。</w:t>
            </w:r>
            <w:r>
              <w:rPr>
                <w:rFonts w:ascii="宋体" w:hAnsi="宋体" w:cs="宋体"/>
                <w:sz w:val="22"/>
                <w:szCs w:val="22"/>
                <w:lang w:bidi="ar"/>
              </w:rPr>
            </w:r>
            <w:r/>
          </w:p>
        </w:tc>
        <w:tc>
          <w:tcPr>
            <w:tcW w:w="708" w:type="dxa"/>
            <w:vAlign w:val="center"/>
            <w:textDirection w:val="lrTb"/>
            <w:noWrap w:val="false"/>
          </w:tcPr>
          <w:p>
            <w:pPr>
              <w:pStyle w:val="952"/>
              <w:jc w:val="center"/>
              <w:rPr>
                <w:rFonts w:hint="eastAsia" w:ascii="宋体" w:hAnsi="宋体"/>
                <w:bCs/>
                <w:sz w:val="21"/>
                <w:szCs w:val="21"/>
              </w:rPr>
            </w:pPr>
            <w:r>
              <w:rPr>
                <w:rFonts w:hint="eastAsia" w:ascii="宋体" w:hAnsi="宋体"/>
                <w:bCs/>
                <w:sz w:val="21"/>
                <w:szCs w:val="21"/>
              </w:rPr>
              <w:t xml:space="preserve">3</w:t>
            </w:r>
            <w:r/>
          </w:p>
        </w:tc>
        <w:tc>
          <w:tcPr>
            <w:tcW w:w="1836" w:type="dxa"/>
            <w:vAlign w:val="center"/>
            <w:textDirection w:val="lrTb"/>
            <w:noWrap w:val="false"/>
          </w:tcPr>
          <w:p>
            <w:pPr>
              <w:pStyle w:val="952"/>
              <w:rPr>
                <w:rFonts w:hAnsi="宋体"/>
                <w:color w:val="000000"/>
                <w:sz w:val="21"/>
                <w:szCs w:val="21"/>
              </w:rPr>
            </w:pPr>
            <w:r>
              <w:rPr>
                <w:rFonts w:hAnsi="宋体"/>
                <w:color w:val="000000"/>
                <w:sz w:val="21"/>
                <w:szCs w:val="21"/>
              </w:rPr>
              <w:t xml:space="preserve">提供相关证书，未提供</w:t>
            </w:r>
            <w:r>
              <w:rPr>
                <w:rFonts w:hAnsi="宋体"/>
                <w:color w:val="000000"/>
                <w:sz w:val="21"/>
                <w:szCs w:val="21"/>
              </w:rPr>
              <w:t xml:space="preserve">或提供不全不得分。</w:t>
            </w:r>
            <w:r/>
          </w:p>
        </w:tc>
      </w:tr>
    </w:tbl>
    <w:p>
      <w:pPr>
        <w:pStyle w:val="851"/>
        <w:jc w:val="left"/>
        <w:spacing w:line="400" w:lineRule="exact"/>
        <w:widowControl/>
        <w:rPr>
          <w:rFonts w:ascii="宋体" w:hAnsi="宋体" w:cs="楷体"/>
          <w:sz w:val="24"/>
        </w:rPr>
      </w:pPr>
      <w:r>
        <w:rPr>
          <w:rFonts w:hint="eastAsia" w:ascii="宋体" w:hAnsi="宋体" w:cs="楷体"/>
          <w:sz w:val="24"/>
        </w:rPr>
        <w:t xml:space="preserve">注意事</w:t>
      </w:r>
      <w:r>
        <w:rPr>
          <w:rFonts w:hint="eastAsia" w:ascii="宋体" w:hAnsi="宋体" w:cs="楷体"/>
          <w:sz w:val="24"/>
        </w:rPr>
        <w:t xml:space="preserve">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ascii="宋体" w:hAnsi="宋体" w:cs="楷体"/>
          <w:sz w:val="24"/>
        </w:rPr>
      </w:r>
      <w:r/>
    </w:p>
    <w:p>
      <w:pPr>
        <w:pStyle w:val="851"/>
        <w:jc w:val="center"/>
        <w:spacing w:line="360" w:lineRule="auto"/>
        <w:rPr>
          <w:b/>
          <w:sz w:val="36"/>
          <w:szCs w:val="36"/>
        </w:rPr>
        <w:outlineLvl w:val="0"/>
      </w:pPr>
      <w:r>
        <w:rPr>
          <w:b/>
          <w:sz w:val="36"/>
          <w:szCs w:val="36"/>
        </w:rPr>
        <w:br w:type="page" w:clear="all"/>
      </w:r>
      <w:bookmarkStart w:id="289" w:name="_Hlk159590357"/>
      <w:r/>
      <w:bookmarkStart w:id="290" w:name="_Toc104818928"/>
      <w:r>
        <w:rPr>
          <w:b/>
          <w:sz w:val="36"/>
          <w:szCs w:val="36"/>
        </w:rPr>
        <w:t xml:space="preserve">第</w:t>
      </w:r>
      <w:r>
        <w:rPr>
          <w:rFonts w:hint="eastAsia"/>
          <w:b/>
          <w:sz w:val="36"/>
          <w:szCs w:val="36"/>
        </w:rPr>
        <w:t xml:space="preserve">五</w:t>
      </w:r>
      <w:r>
        <w:rPr>
          <w:b/>
          <w:sz w:val="36"/>
          <w:szCs w:val="36"/>
        </w:rPr>
        <w:t xml:space="preserve">章   </w:t>
      </w:r>
      <w:bookmarkStart w:id="291" w:name="_Hlk208738411"/>
      <w:r>
        <w:rPr>
          <w:b/>
          <w:sz w:val="36"/>
          <w:szCs w:val="36"/>
        </w:rPr>
        <w:t xml:space="preserve">采购需求</w:t>
      </w:r>
      <w:bookmarkEnd w:id="289"/>
      <w:r/>
      <w:bookmarkEnd w:id="290"/>
      <w:r>
        <w:rPr>
          <w:b/>
          <w:sz w:val="36"/>
          <w:szCs w:val="36"/>
        </w:rPr>
      </w:r>
      <w:r/>
    </w:p>
    <w:p>
      <w:pPr>
        <w:pStyle w:val="851"/>
        <w:jc w:val="left"/>
        <w:spacing w:line="360" w:lineRule="auto"/>
        <w:rPr>
          <w:rFonts w:hint="eastAsia" w:ascii="宋体" w:hAnsi="宋体"/>
          <w:b/>
        </w:rPr>
      </w:pPr>
      <w:r>
        <w:rPr>
          <w:rFonts w:hint="eastAsia" w:ascii="宋体" w:hAnsi="宋体"/>
          <w:b/>
        </w:rPr>
        <w:t xml:space="preserve">一、项目概况</w:t>
      </w:r>
      <w:r/>
    </w:p>
    <w:p>
      <w:pPr>
        <w:pStyle w:val="851"/>
        <w:ind w:firstLine="420"/>
        <w:jc w:val="left"/>
        <w:spacing w:line="360" w:lineRule="auto"/>
        <w:rPr>
          <w:rFonts w:hint="eastAsia" w:ascii="宋体" w:hAnsi="宋体"/>
          <w:bCs/>
          <w:szCs w:val="21"/>
        </w:rPr>
      </w:pPr>
      <w:r>
        <w:rPr>
          <w:rFonts w:hint="eastAsia" w:ascii="宋体" w:hAnsi="宋体"/>
        </w:rPr>
        <w:t xml:space="preserve">本项目为2026-2027年度武进区矛盾纠纷多元化解“一站式”平台安保、安检、安检设备租赁服务，服务内容包括：一是安保服务：负责平台区域人员、财产安全防范，维护</w:t>
      </w:r>
      <w:r>
        <w:rPr>
          <w:rFonts w:hint="eastAsia" w:ascii="宋体" w:hAnsi="宋体"/>
        </w:rPr>
        <w:t xml:space="preserve">现场秩序，对重点部位及责任区域定点守护和安全巡查，发现和消除安全隐患等；二是安全</w:t>
      </w:r>
      <w:r>
        <w:rPr>
          <w:rFonts w:hint="eastAsia" w:ascii="宋体" w:hAnsi="宋体"/>
        </w:rPr>
        <w:t xml:space="preserve">检查及提供安检设备服务：提供</w:t>
      </w:r>
      <w:r>
        <w:rPr>
          <w:rFonts w:hint="eastAsia" w:ascii="宋体" w:hAnsi="宋体"/>
        </w:rPr>
        <w:t xml:space="preserve">符合标准的安检设备（相关技术要求和参数见采购需求），安排专业人员操作设备，对进入平台人员、物品进行安全检查，在不侵犯个人人身权的前提下，使用安检设备科技手段进行安全检查，利用科技手段来预防意外的事件发生。</w:t>
      </w:r>
      <w:r>
        <w:rPr>
          <w:rFonts w:hint="eastAsia" w:ascii="宋体" w:hAnsi="宋体"/>
          <w:bCs/>
          <w:szCs w:val="21"/>
        </w:rPr>
      </w:r>
      <w:r/>
    </w:p>
    <w:p>
      <w:pPr>
        <w:pStyle w:val="851"/>
        <w:jc w:val="left"/>
        <w:spacing w:line="360" w:lineRule="auto"/>
        <w:rPr>
          <w:rFonts w:ascii="宋体" w:hAnsi="宋体"/>
          <w:b/>
        </w:rPr>
      </w:pPr>
      <w:r>
        <w:rPr>
          <w:rFonts w:hint="eastAsia" w:ascii="宋体" w:hAnsi="宋体"/>
          <w:b/>
        </w:rPr>
        <w:t xml:space="preserve">二、服务期限</w:t>
      </w:r>
      <w:r>
        <w:rPr>
          <w:rFonts w:ascii="宋体" w:hAnsi="宋体"/>
          <w:b/>
        </w:rPr>
      </w:r>
      <w:r/>
    </w:p>
    <w:p>
      <w:pPr>
        <w:pStyle w:val="851"/>
        <w:ind w:firstLine="420"/>
        <w:jc w:val="left"/>
        <w:spacing w:line="360" w:lineRule="auto"/>
        <w:rPr>
          <w:rFonts w:hint="eastAsia" w:ascii="宋体" w:hAnsi="宋体"/>
        </w:rPr>
      </w:pPr>
      <w:r>
        <w:rPr>
          <w:rFonts w:hint="eastAsia" w:ascii="宋体" w:hAnsi="宋体"/>
        </w:rPr>
        <w:t xml:space="preserve">两年，合同一年一签。其中前三个月为试用期，试用期满经采购人考核合格后，合同方为有效。</w:t>
      </w:r>
      <w:r/>
    </w:p>
    <w:p>
      <w:pPr>
        <w:pStyle w:val="851"/>
        <w:ind w:firstLine="420"/>
        <w:jc w:val="left"/>
        <w:spacing w:line="360" w:lineRule="auto"/>
        <w:rPr>
          <w:rFonts w:ascii="宋体" w:hAnsi="宋体"/>
        </w:rPr>
      </w:pPr>
      <w:r>
        <w:rPr>
          <w:rFonts w:hint="eastAsia" w:ascii="宋体" w:hAnsi="宋体"/>
        </w:rPr>
        <w:t xml:space="preserve">有下列情形之一，采购人有权提前终止本合同：</w:t>
      </w:r>
      <w:r>
        <w:rPr>
          <w:rFonts w:ascii="宋体" w:hAnsi="宋体"/>
        </w:rPr>
      </w:r>
      <w:r/>
    </w:p>
    <w:p>
      <w:pPr>
        <w:pStyle w:val="851"/>
        <w:ind w:firstLine="420"/>
        <w:jc w:val="left"/>
        <w:spacing w:line="360" w:lineRule="auto"/>
        <w:rPr>
          <w:rFonts w:ascii="宋体" w:hAnsi="宋体"/>
        </w:rPr>
      </w:pPr>
      <w:r>
        <w:rPr>
          <w:rFonts w:hint="eastAsia" w:ascii="宋体" w:hAnsi="宋体"/>
        </w:rPr>
        <w:t xml:space="preserve">（1）有重大盗窃个人或公共财物行为的；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（2）严重影响</w:t>
      </w:r>
      <w:r>
        <w:rPr>
          <w:rFonts w:hint="eastAsia" w:ascii="宋体" w:hAnsi="宋体"/>
        </w:rPr>
        <w:t xml:space="preserve">办公秩序并造成恶劣影响的；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（3）工作中出现严重失误并造成重大损失的；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（4）发</w:t>
      </w:r>
      <w:r>
        <w:rPr>
          <w:rFonts w:hint="eastAsia" w:ascii="宋体" w:hAnsi="宋体"/>
        </w:rPr>
        <w:t xml:space="preserve">生安全责任事故并造成严重后果</w:t>
      </w:r>
      <w:r>
        <w:rPr>
          <w:rFonts w:hint="eastAsia" w:ascii="宋体" w:hAnsi="宋体"/>
        </w:rPr>
        <w:t xml:space="preserve">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（5）全年累计岗位缺勤人数超过合同约定岗位人数10%的；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（6）服务质量考核得分低于80分的；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（7）未能达到规定的服务管理标准，逾期未整改的；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（8）未经采购人同意及有关部门批准，服务单位擅自改变服务方向、提高服务价格的；</w:t>
      </w:r>
      <w:r>
        <w:rPr>
          <w:rFonts w:ascii="宋体" w:hAnsi="宋体"/>
        </w:rPr>
      </w:r>
      <w:r/>
    </w:p>
    <w:p>
      <w:pPr>
        <w:pStyle w:val="851"/>
        <w:ind w:firstLine="420"/>
        <w:jc w:val="left"/>
        <w:spacing w:line="360" w:lineRule="auto"/>
        <w:rPr>
          <w:rFonts w:ascii="宋体" w:hAnsi="宋体"/>
        </w:rPr>
      </w:pPr>
      <w:r>
        <w:rPr>
          <w:rFonts w:hint="eastAsia" w:ascii="宋体" w:hAnsi="宋体"/>
        </w:rPr>
        <w:t xml:space="preserve">（9）签订合同后，服务单位擅自进行转包或分包的； </w:t>
      </w:r>
      <w:r>
        <w:rPr>
          <w:rFonts w:ascii="宋体" w:hAnsi="宋体"/>
        </w:rPr>
      </w:r>
      <w:r/>
    </w:p>
    <w:p>
      <w:pPr>
        <w:pStyle w:val="851"/>
        <w:ind w:firstLine="420"/>
        <w:jc w:val="left"/>
        <w:spacing w:line="360" w:lineRule="auto"/>
        <w:rPr>
          <w:rFonts w:ascii="宋体" w:hAnsi="宋体"/>
        </w:rPr>
      </w:pPr>
      <w:r>
        <w:rPr>
          <w:rFonts w:hint="eastAsia" w:ascii="宋体" w:hAnsi="宋体"/>
        </w:rPr>
        <w:t xml:space="preserve">（10）其他解约性事项。</w:t>
      </w:r>
      <w:r>
        <w:rPr>
          <w:rFonts w:ascii="宋体" w:hAnsi="宋体"/>
        </w:rPr>
      </w:r>
      <w:r/>
    </w:p>
    <w:p>
      <w:pPr>
        <w:pStyle w:val="851"/>
        <w:ind w:firstLine="420"/>
        <w:spacing w:line="360" w:lineRule="auto"/>
        <w:rPr>
          <w:rFonts w:hint="eastAsia" w:ascii="宋体" w:hAnsi="宋体"/>
        </w:rPr>
      </w:pPr>
      <w:r>
        <w:rPr>
          <w:rFonts w:hint="eastAsia" w:ascii="宋体" w:hAnsi="宋体"/>
        </w:rPr>
        <w:t xml:space="preserve">合同终止后，服务单位应妥善处理、安置在岗工作人员，采购人不承担任何责任和费用。</w:t>
      </w:r>
      <w:r/>
    </w:p>
    <w:p>
      <w:pPr>
        <w:pStyle w:val="851"/>
        <w:jc w:val="left"/>
        <w:spacing w:line="360" w:lineRule="auto"/>
        <w:rPr>
          <w:rFonts w:ascii="宋体" w:hAnsi="宋体" w:cs="仿宋_GB2312"/>
          <w:b/>
          <w:bCs/>
          <w:szCs w:val="21"/>
        </w:rPr>
      </w:pPr>
      <w:r>
        <w:rPr>
          <w:rFonts w:hint="eastAsia" w:ascii="宋体" w:hAnsi="宋体" w:cs="仿宋_GB2312"/>
          <w:b/>
          <w:bCs/>
          <w:szCs w:val="21"/>
        </w:rPr>
        <w:t xml:space="preserve">三、服务范围及</w:t>
      </w:r>
      <w:r>
        <w:rPr>
          <w:rFonts w:hint="eastAsia" w:ascii="宋体" w:hAnsi="宋体" w:cs="仿宋_GB2312"/>
          <w:b/>
          <w:bCs/>
          <w:szCs w:val="21"/>
        </w:rPr>
        <w:t xml:space="preserve">主要内容</w:t>
      </w:r>
      <w:r>
        <w:rPr>
          <w:rFonts w:ascii="宋体" w:hAnsi="宋体" w:cs="仿宋_GB2312"/>
          <w:b/>
          <w:bCs/>
          <w:szCs w:val="21"/>
        </w:rPr>
      </w:r>
      <w:r/>
    </w:p>
    <w:p>
      <w:pPr>
        <w:pStyle w:val="851"/>
        <w:ind w:firstLine="421"/>
        <w:jc w:val="left"/>
        <w:spacing w:line="360" w:lineRule="auto"/>
        <w:rPr>
          <w:rFonts w:hint="eastAsia" w:ascii="宋体" w:hAnsi="宋体" w:cs="仿宋_GB2312"/>
          <w:b/>
          <w:bCs/>
          <w:szCs w:val="21"/>
        </w:rPr>
      </w:pPr>
      <w:r>
        <w:rPr>
          <w:rFonts w:hint="eastAsia" w:ascii="宋体" w:hAnsi="宋体" w:cs="仿宋_GB2312"/>
          <w:b/>
          <w:bCs/>
          <w:szCs w:val="21"/>
        </w:rPr>
        <w:t xml:space="preserve">（一）安保服务主要工作内容</w:t>
      </w:r>
      <w:r/>
    </w:p>
    <w:p>
      <w:pPr>
        <w:pStyle w:val="851"/>
        <w:ind w:firstLine="420"/>
        <w:jc w:val="left"/>
        <w:spacing w:line="360" w:lineRule="auto"/>
        <w:rPr>
          <w:rFonts w:hint="eastAsia" w:ascii="宋体" w:hAnsi="宋体"/>
        </w:rPr>
      </w:pPr>
      <w:r>
        <w:rPr>
          <w:rFonts w:hint="eastAsia" w:ascii="宋体" w:hAnsi="宋体"/>
        </w:rPr>
        <w:t xml:space="preserve">（1）巡逻与监控</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w:instrText>
      </w:r>
      <w:r>
        <w:rPr>
          <w:rFonts w:hint="eastAsia" w:ascii="宋体" w:hAnsi="宋体"/>
        </w:rPr>
        <w:instrText xml:space="preserve"> \* MERGEFORMA</w:instrText>
      </w:r>
      <w:r>
        <w:rPr>
          <w:rFonts w:hint="eastAsia" w:ascii="宋体" w:hAnsi="宋体"/>
        </w:rPr>
        <w:instrText xml:space="preserve">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定时在矛调中心各楼层进行巡逻，检查有无异常情况，如可疑人员、物品遗失、设施损坏等。</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密切关注楼层内的动静，通过监控设备或现场观察，确保人员活动正常，无违规或危险行为。</w:t>
      </w:r>
      <w:r/>
    </w:p>
    <w:p>
      <w:pPr>
        <w:pStyle w:val="851"/>
        <w:ind w:firstLine="420"/>
        <w:jc w:val="left"/>
        <w:spacing w:line="360" w:lineRule="auto"/>
        <w:rPr>
          <w:rFonts w:hint="eastAsia" w:ascii="宋体" w:hAnsi="宋体"/>
        </w:rPr>
      </w:pPr>
      <w:r>
        <w:rPr>
          <w:rFonts w:hint="eastAsia" w:ascii="宋体" w:hAnsi="宋体"/>
        </w:rPr>
        <w:t xml:space="preserve">（2）人员管理</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对在楼层内的人员进行适当管理，确保他们遵守矛调中心的规定和秩序。</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w:instrText>
      </w:r>
      <w:r>
        <w:rPr>
          <w:rFonts w:hint="eastAsia" w:ascii="宋体" w:hAnsi="宋体"/>
        </w:rPr>
        <w:instrText xml:space="preserve">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对非工作人员进行询问和引导，防止无关人</w:t>
      </w:r>
      <w:r>
        <w:rPr>
          <w:rFonts w:hint="eastAsia" w:ascii="宋体" w:hAnsi="宋体"/>
        </w:rPr>
        <w:t xml:space="preserve">员在敏感区域逗留。</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w:instrText>
      </w:r>
      <w:r>
        <w:rPr>
          <w:rFonts w:hint="eastAsia" w:ascii="宋体" w:hAnsi="宋体"/>
        </w:rPr>
        <w:instrText xml:space="preserve">3 \* GB3 \* MERGEFORMAT </w:instrText>
      </w:r>
      <w:r>
        <w:rPr>
          <w:rFonts w:hint="eastAsia" w:ascii="宋体" w:hAnsi="宋体"/>
        </w:rPr>
        <w:fldChar w:fldCharType="separate"/>
      </w:r>
      <w:r>
        <w:t xml:space="preserve">③</w:t>
      </w:r>
      <w:r>
        <w:rPr>
          <w:rFonts w:hint="eastAsia" w:ascii="宋体" w:hAnsi="宋体"/>
        </w:rPr>
        <w:fldChar w:fldCharType="end"/>
      </w:r>
      <w:r>
        <w:rPr>
          <w:rFonts w:hint="eastAsia" w:ascii="宋体" w:hAnsi="宋体"/>
        </w:rPr>
        <w:t xml:space="preserve">协助处理来访人员的咨询和引导需求，为他们提供准确的方向和信息。</w:t>
      </w:r>
      <w:r/>
    </w:p>
    <w:p>
      <w:pPr>
        <w:pStyle w:val="851"/>
        <w:ind w:firstLine="420"/>
        <w:jc w:val="left"/>
        <w:spacing w:line="360" w:lineRule="auto"/>
        <w:rPr>
          <w:rFonts w:hint="eastAsia" w:ascii="宋体" w:hAnsi="宋体"/>
        </w:rPr>
      </w:pPr>
      <w:r>
        <w:rPr>
          <w:rFonts w:hint="eastAsia" w:ascii="宋体" w:hAnsi="宋体"/>
        </w:rPr>
        <w:t xml:space="preserve">（3）安全防范</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注意排查楼层内的安全隐患，如消防通道堵塞、电器设备异常等，并及时报告处理。</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在发生紧急情况时，如火灾、地震等，迅速组织人员疏散，确保人员安全。</w:t>
      </w:r>
      <w:r/>
    </w:p>
    <w:p>
      <w:pPr>
        <w:pStyle w:val="851"/>
        <w:ind w:firstLine="420"/>
        <w:jc w:val="left"/>
        <w:spacing w:line="360" w:lineRule="auto"/>
        <w:rPr>
          <w:rFonts w:hint="eastAsia" w:ascii="宋体" w:hAnsi="宋体"/>
        </w:rPr>
      </w:pPr>
      <w:r>
        <w:rPr>
          <w:rFonts w:hint="eastAsia" w:ascii="宋体" w:hAnsi="宋体"/>
        </w:rPr>
        <w:t xml:space="preserve">（</w:t>
      </w:r>
      <w:r>
        <w:rPr>
          <w:rFonts w:hint="eastAsia" w:ascii="宋体" w:hAnsi="宋体"/>
        </w:rPr>
        <w:t xml:space="preserve">4）设施维护</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对楼</w:t>
      </w:r>
      <w:r>
        <w:rPr>
          <w:rFonts w:hint="eastAsia" w:ascii="宋体" w:hAnsi="宋体"/>
        </w:rPr>
        <w:t xml:space="preserve">层内的设施设备进行日常检查，</w:t>
      </w:r>
      <w:r>
        <w:rPr>
          <w:rFonts w:hint="eastAsia" w:ascii="宋体" w:hAnsi="宋体"/>
        </w:rPr>
        <w:t xml:space="preserve">发现损坏及时报告维修部门。</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协助维护电梯等公共设施的正常运行，确保人员安全使用。</w:t>
      </w:r>
      <w:r/>
    </w:p>
    <w:p>
      <w:pPr>
        <w:pStyle w:val="851"/>
        <w:ind w:firstLine="420"/>
        <w:jc w:val="left"/>
        <w:spacing w:line="360" w:lineRule="auto"/>
        <w:rPr>
          <w:rFonts w:hint="eastAsia" w:ascii="宋体" w:hAnsi="宋体"/>
        </w:rPr>
      </w:pPr>
      <w:r>
        <w:rPr>
          <w:rFonts w:hint="eastAsia" w:ascii="宋体" w:hAnsi="宋体"/>
        </w:rPr>
        <w:t xml:space="preserve">（5）协助执法</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配合矛调中心工作人员执行任务，维护庭审秩序等。</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在需要时，为矛调中心的正常工作秩序提供安全保障。</w:t>
      </w:r>
      <w:r/>
    </w:p>
    <w:p>
      <w:pPr>
        <w:pStyle w:val="851"/>
        <w:ind w:firstLine="421"/>
        <w:jc w:val="left"/>
        <w:spacing w:line="360" w:lineRule="auto"/>
        <w:rPr>
          <w:rFonts w:hint="eastAsia" w:ascii="宋体" w:hAnsi="宋体" w:cs="仿宋_GB2312"/>
          <w:b/>
          <w:bCs/>
          <w:szCs w:val="21"/>
        </w:rPr>
      </w:pPr>
      <w:r>
        <w:rPr>
          <w:rFonts w:hint="eastAsia" w:ascii="宋体" w:hAnsi="宋体" w:cs="仿宋_GB2312"/>
          <w:b/>
          <w:bCs/>
          <w:szCs w:val="21"/>
        </w:rPr>
        <w:t xml:space="preserve">（二）安全检查及提供安</w:t>
      </w:r>
      <w:r>
        <w:rPr>
          <w:rFonts w:hint="eastAsia" w:ascii="宋体" w:hAnsi="宋体" w:cs="仿宋_GB2312"/>
          <w:b/>
          <w:bCs/>
          <w:szCs w:val="21"/>
        </w:rPr>
        <w:t xml:space="preserve">检设备服务</w:t>
      </w:r>
      <w:r/>
    </w:p>
    <w:p>
      <w:pPr>
        <w:pStyle w:val="851"/>
        <w:ind w:firstLine="421"/>
        <w:jc w:val="left"/>
        <w:spacing w:line="360" w:lineRule="auto"/>
        <w:rPr>
          <w:rFonts w:hint="eastAsia" w:ascii="宋体" w:hAnsi="宋体" w:cs="仿宋_GB2312"/>
          <w:b/>
          <w:bCs/>
          <w:szCs w:val="21"/>
        </w:rPr>
      </w:pPr>
      <w:r>
        <w:rPr>
          <w:rFonts w:hint="eastAsia" w:ascii="宋体" w:hAnsi="宋体" w:cs="仿宋_GB2312"/>
          <w:b/>
          <w:bCs/>
          <w:szCs w:val="21"/>
        </w:rPr>
        <w:t xml:space="preserve">1、安全检查服务主要工作内容</w:t>
      </w:r>
      <w:r/>
    </w:p>
    <w:p>
      <w:pPr>
        <w:pStyle w:val="851"/>
        <w:ind w:firstLine="420"/>
        <w:jc w:val="left"/>
        <w:spacing w:line="360" w:lineRule="auto"/>
        <w:rPr>
          <w:rFonts w:hint="eastAsia" w:ascii="宋体" w:hAnsi="宋体"/>
        </w:rPr>
      </w:pPr>
      <w:r>
        <w:rPr>
          <w:rFonts w:hint="eastAsia" w:ascii="宋体" w:hAnsi="宋体"/>
        </w:rPr>
        <w:t xml:space="preserve">（1）安全检查</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w:instrText>
      </w:r>
      <w:r>
        <w:rPr>
          <w:rFonts w:hint="eastAsia" w:ascii="宋体" w:hAnsi="宋体"/>
        </w:rPr>
        <w:instrText xml:space="preserve">3 \* MERGEFORM</w:instrText>
      </w:r>
      <w:r>
        <w:rPr>
          <w:rFonts w:hint="eastAsia" w:ascii="宋体" w:hAnsi="宋体"/>
        </w:rPr>
        <w:instrText xml:space="preserve">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对进入矛调中心的人员进行严格的安全检查，包括使用安检设备如金属探测器、X 光机等对人员携带的物品进行检查，防止危险物品如刀具、枪支、易燃易爆物品等被带入矛调中心。</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对来访人员的身份证件进行查验，核实身份信息，确保进入矛调中心的人员身份合法合规。</w:t>
      </w:r>
      <w:r/>
    </w:p>
    <w:p>
      <w:pPr>
        <w:pStyle w:val="851"/>
        <w:ind w:firstLine="420"/>
        <w:jc w:val="left"/>
        <w:spacing w:line="360" w:lineRule="auto"/>
        <w:rPr>
          <w:rFonts w:hint="eastAsia" w:ascii="宋体" w:hAnsi="宋体"/>
        </w:rPr>
      </w:pPr>
      <w:r>
        <w:rPr>
          <w:rFonts w:hint="eastAsia" w:ascii="宋体" w:hAnsi="宋体"/>
        </w:rPr>
        <w:t xml:space="preserve">（2）秩序维护</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维护安</w:t>
      </w:r>
      <w:r>
        <w:rPr>
          <w:rFonts w:hint="eastAsia" w:ascii="宋体" w:hAnsi="宋体"/>
        </w:rPr>
        <w:t xml:space="preserve">检区域的秩序，引导来访人员有序排队接受安检，避免拥挤和混乱。</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w:instrText>
      </w:r>
      <w:r>
        <w:rPr>
          <w:rFonts w:hint="eastAsia" w:ascii="宋体" w:hAnsi="宋体"/>
        </w:rPr>
        <w:instrText xml:space="preserve">GB3 \* MERGEFO</w:instrText>
      </w:r>
      <w:r>
        <w:rPr>
          <w:rFonts w:hint="eastAsia" w:ascii="宋体" w:hAnsi="宋体"/>
        </w:rPr>
        <w:instrText xml:space="preserve">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对不配合安检的人员进行耐心的劝导和解释，确保安检工作的顺利进行。</w:t>
      </w:r>
      <w:r/>
    </w:p>
    <w:p>
      <w:pPr>
        <w:pStyle w:val="851"/>
        <w:ind w:firstLine="420"/>
        <w:jc w:val="left"/>
        <w:spacing w:line="360" w:lineRule="auto"/>
        <w:rPr>
          <w:rFonts w:hint="eastAsia" w:ascii="宋体" w:hAnsi="宋体"/>
        </w:rPr>
      </w:pPr>
      <w:r>
        <w:rPr>
          <w:rFonts w:hint="eastAsia" w:ascii="宋体" w:hAnsi="宋体"/>
        </w:rPr>
        <w:t xml:space="preserve">（3）应急处置</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具备一定的应急处置能力，在发现危险情况或突发事件时，能够迅速采取措施，如启动应急预案、报警、协助疏散人员等。</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定期参加应急演练，提高应对突发事件的能力。</w:t>
      </w:r>
      <w:r/>
    </w:p>
    <w:p>
      <w:pPr>
        <w:pStyle w:val="851"/>
        <w:ind w:firstLine="420"/>
        <w:jc w:val="left"/>
        <w:spacing w:line="360" w:lineRule="auto"/>
        <w:rPr>
          <w:rFonts w:hint="eastAsia" w:ascii="宋体" w:hAnsi="宋体"/>
        </w:rPr>
      </w:pPr>
      <w:r>
        <w:rPr>
          <w:rFonts w:hint="eastAsia" w:ascii="宋体" w:hAnsi="宋体"/>
        </w:rPr>
        <w:t xml:space="preserve">（4）设备管理</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w:instrText>
      </w:r>
      <w:r>
        <w:rPr>
          <w:rFonts w:hint="eastAsia" w:ascii="宋体" w:hAnsi="宋体"/>
        </w:rPr>
        <w:instrText xml:space="preserve">\*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负责安检设备的日常维护和保养，</w:t>
      </w:r>
      <w:r>
        <w:rPr>
          <w:rFonts w:hint="eastAsia" w:ascii="宋体" w:hAnsi="宋体"/>
        </w:rPr>
        <w:t xml:space="preserve">确保设备正常运行。</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w:instrText>
      </w:r>
      <w:r>
        <w:rPr>
          <w:rFonts w:hint="eastAsia" w:ascii="宋体" w:hAnsi="宋体"/>
        </w:rPr>
        <w:instrText xml:space="preserve">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及时发现设备故障并报告维修，保证安检工作的不间断进行。</w:t>
      </w:r>
      <w:r/>
    </w:p>
    <w:p>
      <w:pPr>
        <w:pStyle w:val="851"/>
        <w:ind w:firstLine="420"/>
        <w:jc w:val="left"/>
        <w:spacing w:line="360" w:lineRule="auto"/>
        <w:rPr>
          <w:rFonts w:hint="eastAsia" w:ascii="宋体" w:hAnsi="宋体"/>
        </w:rPr>
      </w:pPr>
      <w:r>
        <w:rPr>
          <w:rFonts w:hint="eastAsia" w:ascii="宋体" w:hAnsi="宋体"/>
        </w:rPr>
        <w:t xml:space="preserve">（5）其他工作</w:t>
      </w:r>
      <w:r/>
    </w:p>
    <w:p>
      <w:pPr>
        <w:pStyle w:val="851"/>
        <w:ind w:firstLine="420"/>
        <w:jc w:val="left"/>
        <w:spacing w:line="360" w:lineRule="auto"/>
        <w:rPr>
          <w:rFonts w:hint="eastAsia" w:ascii="宋体" w:hAnsi="宋体"/>
        </w:rPr>
      </w:pPr>
      <w:r>
        <w:rPr>
          <w:rFonts w:hint="eastAsia" w:ascii="宋体" w:hAnsi="宋体"/>
        </w:rPr>
        <w:fldChar w:fldCharType="begin"/>
      </w:r>
      <w:r>
        <w:rPr>
          <w:rFonts w:hint="eastAsia" w:ascii="宋体" w:hAnsi="宋体"/>
        </w:rPr>
        <w:instrText xml:space="preserve"> = 1 \* GB3 \* MERGEFORMAT </w:instrText>
      </w:r>
      <w:r>
        <w:rPr>
          <w:rFonts w:hint="eastAsia" w:ascii="宋体" w:hAnsi="宋体"/>
        </w:rPr>
        <w:fldChar w:fldCharType="separate"/>
      </w:r>
      <w:r>
        <w:t xml:space="preserve">①</w:t>
      </w:r>
      <w:r>
        <w:rPr>
          <w:rFonts w:hint="eastAsia" w:ascii="宋体" w:hAnsi="宋体"/>
        </w:rPr>
        <w:fldChar w:fldCharType="end"/>
      </w:r>
      <w:r>
        <w:rPr>
          <w:rFonts w:hint="eastAsia" w:ascii="宋体" w:hAnsi="宋体"/>
        </w:rPr>
        <w:t xml:space="preserve">协助矛调中心工作人员处理其他与安全相关的事务。</w:t>
      </w:r>
      <w:r/>
    </w:p>
    <w:p>
      <w:pPr>
        <w:pStyle w:val="851"/>
        <w:ind w:firstLine="420"/>
        <w:jc w:val="left"/>
        <w:spacing w:line="360" w:lineRule="auto"/>
        <w:rPr>
          <w:rFonts w:ascii="宋体" w:hAnsi="宋体" w:cs="仿宋_GB2312"/>
          <w:b/>
          <w:bCs/>
          <w:szCs w:val="21"/>
        </w:rPr>
      </w:pPr>
      <w:r>
        <w:rPr>
          <w:rFonts w:hint="eastAsia" w:ascii="宋体" w:hAnsi="宋体"/>
        </w:rPr>
        <w:fldChar w:fldCharType="begin"/>
      </w:r>
      <w:r>
        <w:rPr>
          <w:rFonts w:hint="eastAsia" w:ascii="宋体" w:hAnsi="宋体"/>
        </w:rPr>
        <w:instrText xml:space="preserve"> = 2 \* GB3 \* MERGEFORMAT </w:instrText>
      </w:r>
      <w:r>
        <w:rPr>
          <w:rFonts w:hint="eastAsia" w:ascii="宋体" w:hAnsi="宋体"/>
        </w:rPr>
        <w:fldChar w:fldCharType="separate"/>
      </w:r>
      <w:r>
        <w:t xml:space="preserve">②</w:t>
      </w:r>
      <w:r>
        <w:rPr>
          <w:rFonts w:hint="eastAsia" w:ascii="宋体" w:hAnsi="宋体"/>
        </w:rPr>
        <w:fldChar w:fldCharType="end"/>
      </w:r>
      <w:r>
        <w:rPr>
          <w:rFonts w:hint="eastAsia" w:ascii="宋体" w:hAnsi="宋体"/>
        </w:rPr>
        <w:t xml:space="preserve">完成领导交办的其他工作任务。</w:t>
      </w:r>
      <w:r>
        <w:rPr>
          <w:rFonts w:ascii="宋体" w:hAnsi="宋体" w:cs="仿宋_GB2312"/>
          <w:b/>
          <w:bCs/>
          <w:szCs w:val="21"/>
        </w:rPr>
      </w:r>
      <w:r/>
    </w:p>
    <w:p>
      <w:pPr>
        <w:pStyle w:val="851"/>
        <w:ind w:firstLine="421"/>
        <w:jc w:val="left"/>
        <w:spacing w:line="360" w:lineRule="auto"/>
        <w:rPr>
          <w:rFonts w:ascii="宋体" w:hAnsi="宋体" w:cs="仿宋_GB2312"/>
          <w:b/>
          <w:bCs/>
          <w:szCs w:val="21"/>
        </w:rPr>
      </w:pPr>
      <w:r>
        <w:rPr>
          <w:rFonts w:hint="eastAsia" w:ascii="宋体" w:hAnsi="宋体" w:cs="仿宋_GB2312"/>
          <w:b/>
          <w:bCs/>
          <w:szCs w:val="21"/>
        </w:rPr>
        <w:t xml:space="preserve">2、提供安检设备租赁服务，安检设备相关技术要求和参数如下：</w:t>
      </w:r>
      <w:r>
        <w:rPr>
          <w:rFonts w:ascii="宋体" w:hAnsi="宋体" w:cs="仿宋_GB2312"/>
          <w:b/>
          <w:bCs/>
          <w:szCs w:val="21"/>
        </w:rPr>
      </w:r>
      <w:r/>
    </w:p>
    <w:tbl>
      <w:tblPr>
        <w:tblpPr w:horzAnchor="page" w:tblpXSpec="center" w:vertAnchor="text" w:tblpY="295" w:leftFromText="180" w:topFromText="0" w:rightFromText="180" w:bottomFromText="0"/>
        <w:tblW w:w="94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51"/>
        <w:gridCol w:w="819"/>
        <w:gridCol w:w="2000"/>
        <w:gridCol w:w="3881"/>
      </w:tblGrid>
      <w:tr>
        <w:trPr>
          <w:trHeight w:val="363"/>
        </w:trPr>
        <w:tc>
          <w:tcPr>
            <w:tcW w:w="842" w:type="dxa"/>
            <w:vAlign w:val="center"/>
            <w:textDirection w:val="lrTb"/>
            <w:noWrap w:val="false"/>
          </w:tcPr>
          <w:p>
            <w:pPr>
              <w:pStyle w:val="851"/>
              <w:jc w:val="center"/>
              <w:rPr>
                <w:rFonts w:hint="eastAsia" w:ascii="宋体" w:hAnsi="宋体" w:cs="宋体"/>
                <w:b/>
                <w:bCs/>
                <w:caps/>
                <w:color w:val="000000"/>
                <w:szCs w:val="21"/>
              </w:rPr>
              <w:framePr w:hSpace="180" w:wrap="around" w:vAnchor="text" w:hAnchor="page" w:xAlign="center" w:y="295"/>
            </w:pPr>
            <w:r>
              <w:rPr>
                <w:rFonts w:hint="eastAsia" w:ascii="宋体" w:hAnsi="宋体" w:cs="宋体"/>
                <w:b/>
                <w:bCs/>
                <w:caps/>
                <w:color w:val="000000"/>
                <w:szCs w:val="21"/>
              </w:rPr>
              <w:t xml:space="preserve">序号</w:t>
            </w:r>
            <w:r/>
          </w:p>
        </w:tc>
        <w:tc>
          <w:tcPr>
            <w:tcW w:w="1951" w:type="dxa"/>
            <w:vAlign w:val="center"/>
            <w:textDirection w:val="lrTb"/>
            <w:noWrap w:val="false"/>
          </w:tcPr>
          <w:p>
            <w:pPr>
              <w:pStyle w:val="851"/>
              <w:jc w:val="center"/>
              <w:rPr>
                <w:rFonts w:hint="eastAsia" w:ascii="宋体" w:hAnsi="宋体" w:cs="宋体"/>
                <w:b/>
                <w:bCs/>
                <w:caps/>
                <w:color w:val="000000"/>
                <w:szCs w:val="21"/>
              </w:rPr>
              <w:framePr w:hSpace="180" w:wrap="around" w:vAnchor="text" w:hAnchor="page" w:xAlign="center" w:y="295"/>
            </w:pPr>
            <w:r>
              <w:rPr>
                <w:rFonts w:hint="eastAsia" w:ascii="宋体" w:hAnsi="宋体" w:cs="宋体"/>
                <w:b/>
                <w:bCs/>
                <w:caps/>
                <w:color w:val="000000"/>
                <w:szCs w:val="21"/>
              </w:rPr>
              <w:t xml:space="preserve">名称型号</w:t>
            </w:r>
            <w:r/>
          </w:p>
        </w:tc>
        <w:tc>
          <w:tcPr>
            <w:tcW w:w="819" w:type="dxa"/>
            <w:vAlign w:val="top"/>
            <w:textDirection w:val="lrTb"/>
            <w:noWrap w:val="false"/>
          </w:tcPr>
          <w:p>
            <w:pPr>
              <w:pStyle w:val="851"/>
              <w:jc w:val="center"/>
              <w:rPr>
                <w:rFonts w:hint="eastAsia" w:ascii="宋体" w:hAnsi="宋体" w:cs="宋体"/>
                <w:b/>
                <w:bCs/>
                <w:caps/>
                <w:color w:val="000000"/>
                <w:szCs w:val="21"/>
              </w:rPr>
              <w:framePr w:hSpace="180" w:wrap="around" w:vAnchor="text" w:hAnchor="page" w:xAlign="center" w:y="295"/>
            </w:pPr>
            <w:r>
              <w:rPr>
                <w:rFonts w:hint="eastAsia" w:ascii="宋体" w:hAnsi="宋体" w:cs="宋体"/>
                <w:b/>
                <w:bCs/>
                <w:caps/>
                <w:color w:val="000000"/>
                <w:szCs w:val="21"/>
              </w:rPr>
              <w:t xml:space="preserve">数量</w:t>
            </w:r>
            <w:r/>
          </w:p>
        </w:tc>
        <w:tc>
          <w:tcPr>
            <w:tcW w:w="2000" w:type="dxa"/>
            <w:vAlign w:val="top"/>
            <w:textDirection w:val="lrTb"/>
            <w:noWrap w:val="false"/>
          </w:tcPr>
          <w:p>
            <w:pPr>
              <w:pStyle w:val="851"/>
              <w:jc w:val="center"/>
              <w:rPr>
                <w:rFonts w:hint="eastAsia" w:ascii="宋体" w:hAnsi="宋体" w:cs="宋体"/>
                <w:b/>
                <w:bCs/>
                <w:caps/>
                <w:color w:val="000000"/>
                <w:szCs w:val="21"/>
              </w:rPr>
              <w:framePr w:hSpace="180" w:wrap="around" w:vAnchor="text" w:hAnchor="page" w:xAlign="center" w:y="295"/>
            </w:pPr>
            <w:r>
              <w:rPr>
                <w:rFonts w:hint="eastAsia" w:ascii="宋体" w:hAnsi="宋体" w:cs="宋体"/>
                <w:b/>
                <w:bCs/>
                <w:caps/>
                <w:color w:val="000000"/>
                <w:szCs w:val="21"/>
              </w:rPr>
              <w:t xml:space="preserve">图样</w:t>
            </w:r>
            <w:r/>
          </w:p>
        </w:tc>
        <w:tc>
          <w:tcPr>
            <w:tcW w:w="3881" w:type="dxa"/>
            <w:vAlign w:val="center"/>
            <w:textDirection w:val="lrTb"/>
            <w:noWrap w:val="false"/>
          </w:tcPr>
          <w:p>
            <w:pPr>
              <w:pStyle w:val="851"/>
              <w:jc w:val="center"/>
              <w:rPr>
                <w:rFonts w:hint="eastAsia" w:ascii="宋体" w:hAnsi="宋体" w:cs="宋体"/>
                <w:b/>
                <w:bCs/>
                <w:caps/>
                <w:color w:val="000000"/>
                <w:szCs w:val="21"/>
              </w:rPr>
              <w:framePr w:hSpace="180" w:wrap="around" w:vAnchor="text" w:hAnchor="page" w:xAlign="center" w:y="295"/>
            </w:pPr>
            <w:r>
              <w:rPr>
                <w:rFonts w:hint="eastAsia" w:ascii="宋体" w:hAnsi="宋体" w:cs="宋体"/>
                <w:b/>
                <w:bCs/>
                <w:caps/>
                <w:color w:val="000000"/>
                <w:szCs w:val="21"/>
              </w:rPr>
              <w:t xml:space="preserve">简述</w:t>
            </w:r>
            <w:r/>
          </w:p>
        </w:tc>
      </w:tr>
      <w:tr>
        <w:trPr>
          <w:trHeight w:val="810"/>
        </w:trPr>
        <w:tc>
          <w:tcPr>
            <w:tcW w:w="842" w:type="dxa"/>
            <w:vAlign w:val="center"/>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1</w:t>
            </w:r>
            <w:r/>
          </w:p>
        </w:tc>
        <w:tc>
          <w:tcPr>
            <w:tcW w:w="1951" w:type="dxa"/>
            <w:vAlign w:val="center"/>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智能AI识别</w:t>
            </w:r>
            <w:r/>
          </w:p>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中型安检机</w:t>
            </w:r>
            <w:r/>
          </w:p>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双源双视角</w:t>
            </w:r>
            <w:r/>
          </w:p>
          <w:p>
            <w:pPr>
              <w:pStyle w:val="851"/>
              <w:jc w:val="center"/>
              <w:rPr>
                <w:rFonts w:hint="eastAsia" w:ascii="宋体" w:hAnsi="宋体" w:cs="宋体"/>
                <w:b/>
                <w:caps/>
                <w:color w:val="0000ff"/>
                <w:szCs w:val="21"/>
                <w:u w:val="single"/>
              </w:rPr>
              <w:framePr w:hSpace="180" w:wrap="around" w:vAnchor="text" w:hAnchor="page" w:xAlign="center" w:y="295"/>
            </w:pPr>
            <w:r>
              <w:rPr>
                <w:rFonts w:hint="eastAsia" w:ascii="宋体" w:hAnsi="宋体" w:cs="宋体"/>
                <w:b/>
                <w:caps/>
                <w:color w:val="0000ff"/>
                <w:szCs w:val="21"/>
                <w:u w:val="single"/>
              </w:rPr>
            </w:r>
            <w:r/>
          </w:p>
        </w:tc>
        <w:tc>
          <w:tcPr>
            <w:tcW w:w="819" w:type="dxa"/>
            <w:vAlign w:val="center"/>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1套</w:t>
            </w:r>
            <w:r/>
          </w:p>
        </w:tc>
        <w:tc>
          <w:tcPr>
            <w:tcW w:w="2000" w:type="dxa"/>
            <w:vAlign w:val="top"/>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
                <w:caps/>
                <w:color w:val="0000ff"/>
                <w:szCs w:val="21"/>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-21589</wp:posOffset>
                      </wp:positionH>
                      <wp:positionV relativeFrom="paragraph">
                        <wp:posOffset>731520</wp:posOffset>
                      </wp:positionV>
                      <wp:extent cx="1076325" cy="96202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76325"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pt;mso-position-horizontal:absolute;mso-position-vertical-relative:text;margin-top:57.6pt;mso-position-vertical:absolute;width:84.8pt;height:75.8pt;mso-wrap-distance-left:9.0pt;mso-wrap-distance-top:0.0pt;mso-wrap-distance-right:9.0pt;mso-wrap-distance-bottom:0.0pt;" wrapcoords="99963 -8 0 0 0 100000 99963 100009 37 100009 100000 100000 100000 0 37 -8 99963 -8" stroked="f">
                      <v:path textboxrect="0,0,0,0"/>
                      <w10:wrap type="tight"/>
                      <v:imagedata r:id="rId19" o:title=""/>
                    </v:shape>
                  </w:pict>
                </mc:Fallback>
              </mc:AlternateContent>
            </w:r>
            <w:r>
              <w:rPr>
                <w:rFonts w:hint="eastAsia" w:ascii="宋体" w:hAnsi="宋体" w:cs="宋体"/>
                <w:bCs/>
                <w:caps/>
                <w:color w:val="000000"/>
                <w:szCs w:val="21"/>
              </w:rPr>
            </w:r>
            <w:r/>
          </w:p>
        </w:tc>
        <w:tc>
          <w:tcPr>
            <w:tcW w:w="3881" w:type="dxa"/>
            <w:vAlign w:val="top"/>
            <w:textDirection w:val="lrTb"/>
            <w:noWrap w:val="false"/>
          </w:tcPr>
          <w:p>
            <w:pPr>
              <w:pStyle w:val="851"/>
              <w:ind w:left="420" w:hanging="420"/>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1、分</w:t>
            </w:r>
            <w:r>
              <w:rPr>
                <w:rFonts w:hint="eastAsia" w:ascii="宋体" w:hAnsi="宋体" w:cs="宋体"/>
                <w:bCs/>
                <w:caps/>
                <w:color w:val="000000"/>
                <w:szCs w:val="21"/>
              </w:rPr>
              <w:t xml:space="preserve">辨力：直径0.1mm金属线；</w:t>
            </w:r>
            <w:r>
              <w:rPr>
                <w:rFonts w:hint="eastAsia" w:ascii="宋体" w:hAnsi="宋体" w:cs="宋体"/>
                <w:bCs/>
                <w:caps/>
                <w:color w:val="000000"/>
                <w:szCs w:val="21"/>
              </w:rPr>
            </w:r>
            <w:r/>
          </w:p>
          <w:p>
            <w:pPr>
              <w:pStyle w:val="851"/>
              <w:ind w:left="420" w:hanging="420"/>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穿透力：40mm钢板；</w:t>
            </w:r>
            <w:r/>
          </w:p>
          <w:p>
            <w:pPr>
              <w:pStyle w:val="851"/>
              <w:numPr>
                <w:ilvl w:val="0"/>
                <w:numId w:val="8"/>
              </w:numPr>
              <w:ind w:left="420" w:hanging="420"/>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多能量彩色：有机物显示为橙色，</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无机物显示为蓝色，混合物显示为绿色；</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3、毒品炸药辅助：辅助探测毒品炸药等危险物品；</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4、通过X射线对经过传送带的包裹物品进行图像渲染显示，查看包裹物品的形状和物质组成；</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5、支持对违禁品设置危险等级并联动报警，可联动语音提示、声光报警、传送带停止等；</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6、通道尺寸650（宽）×500（高）mm。</w:t>
            </w:r>
            <w:r/>
          </w:p>
        </w:tc>
      </w:tr>
      <w:tr>
        <w:trPr>
          <w:trHeight w:val="810"/>
        </w:trPr>
        <w:tc>
          <w:tcPr>
            <w:tcW w:w="842" w:type="dxa"/>
            <w:vAlign w:val="center"/>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2</w:t>
            </w:r>
            <w:r/>
          </w:p>
        </w:tc>
        <w:tc>
          <w:tcPr>
            <w:tcW w:w="1951" w:type="dxa"/>
            <w:vAlign w:val="center"/>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通过式金属探测门</w:t>
            </w:r>
            <w:r/>
          </w:p>
        </w:tc>
        <w:tc>
          <w:tcPr>
            <w:tcW w:w="819" w:type="dxa"/>
            <w:vAlign w:val="center"/>
            <w:textDirection w:val="lrTb"/>
            <w:noWrap w:val="false"/>
          </w:tcPr>
          <w:p>
            <w:pPr>
              <w:pStyle w:val="851"/>
              <w:jc w:val="center"/>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2门</w:t>
            </w:r>
            <w:r/>
          </w:p>
        </w:tc>
        <w:tc>
          <w:tcPr>
            <w:tcW w:w="2000" w:type="dxa"/>
            <w:vAlign w:val="top"/>
            <w:textDirection w:val="lrTb"/>
            <w:noWrap w:val="false"/>
          </w:tcPr>
          <w:p>
            <w:pPr>
              <w:pStyle w:val="851"/>
              <w:jc w:val="center"/>
              <w:rPr>
                <w:rFonts w:hint="eastAsia" w:ascii="宋体" w:hAnsi="宋体" w:cs="宋体"/>
                <w:b/>
                <w:caps/>
                <w:color w:val="0000ff"/>
                <w:szCs w:val="21"/>
                <w:u w:val="single"/>
              </w:rPr>
              <w:framePr w:hSpace="180" w:wrap="around" w:vAnchor="text" w:hAnchor="page" w:xAlign="center" w:y="295"/>
            </w:pPr>
            <w:r>
              <w:rPr>
                <w:rFonts w:hint="eastAsia" w:ascii="宋体" w:hAnsi="宋体" w:cs="宋体"/>
                <w:caps/>
                <w:color w:val="0000ff"/>
                <w:szCs w:val="21"/>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45085</wp:posOffset>
                      </wp:positionH>
                      <wp:positionV relativeFrom="paragraph">
                        <wp:posOffset>730885</wp:posOffset>
                      </wp:positionV>
                      <wp:extent cx="885825" cy="122872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858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5pt;mso-position-horizontal:absolute;mso-position-vertical-relative:text;margin-top:57.5pt;mso-position-vertical:absolute;width:69.8pt;height:96.8pt;mso-wrap-distance-left:9.0pt;mso-wrap-distance-top:0.0pt;mso-wrap-distance-right:9.0pt;mso-wrap-distance-bottom:0.0pt;" stroked="f">
                      <v:path textboxrect="0,0,0,0"/>
                      <w10:wrap type="topAndBottom"/>
                      <v:imagedata r:id="rId20" o:title=""/>
                    </v:shape>
                  </w:pict>
                </mc:Fallback>
              </mc:AlternateContent>
            </w:r>
            <w:r>
              <w:rPr>
                <w:rFonts w:hint="eastAsia" w:ascii="宋体" w:hAnsi="宋体" w:cs="宋体"/>
                <w:b/>
                <w:caps/>
                <w:color w:val="0000ff"/>
                <w:szCs w:val="21"/>
                <w:u w:val="single"/>
              </w:rPr>
            </w:r>
            <w:r/>
          </w:p>
        </w:tc>
        <w:tc>
          <w:tcPr>
            <w:tcW w:w="3881" w:type="dxa"/>
            <w:vAlign w:val="top"/>
            <w:textDirection w:val="lrTb"/>
            <w:noWrap w:val="false"/>
          </w:tcPr>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1、工作温度</w:t>
            </w:r>
            <w:r>
              <w:rPr>
                <w:rFonts w:hint="eastAsia" w:ascii="宋体" w:hAnsi="宋体" w:cs="宋体"/>
                <w:bCs/>
                <w:caps/>
                <w:color w:val="000000"/>
                <w:szCs w:val="21"/>
              </w:rPr>
              <w:t xml:space="preserve">：-20℃ +55℃；</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2、电源：AC220V  f：50HZ；</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3、整机重量：</w:t>
            </w:r>
            <w:r>
              <w:rPr>
                <w:rFonts w:hint="eastAsia" w:ascii="宋体" w:hAnsi="宋体" w:cs="宋体"/>
                <w:bCs/>
                <w:caps/>
                <w:color w:val="000000"/>
                <w:szCs w:val="21"/>
              </w:rPr>
              <w:t xml:space="preserve">约72kg  功耗：P≤10</w:t>
            </w:r>
            <w:r>
              <w:rPr>
                <w:rFonts w:hint="eastAsia" w:ascii="宋体" w:hAnsi="宋体" w:cs="宋体"/>
                <w:bCs/>
                <w:caps/>
                <w:color w:val="000000"/>
                <w:szCs w:val="21"/>
              </w:rPr>
              <w:t xml:space="preserve">w；</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4、通过率：大于100人次/分钟；</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5、通道尺寸：2020mm(高) ×720mm（宽）×550mm(深)；</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6、外型尺寸：2220mm(高) ×840mm(宽)×580mm(深)；</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7、主机包装尺寸：740mm（长）×440mm(宽)×250mm(厚)；</w:t>
            </w:r>
            <w:r/>
          </w:p>
          <w:p>
            <w:pPr>
              <w:pStyle w:val="851"/>
              <w:jc w:val="left"/>
              <w:rPr>
                <w:rFonts w:hint="eastAsia" w:ascii="宋体" w:hAnsi="宋体" w:cs="宋体"/>
                <w:bCs/>
                <w:caps/>
                <w:color w:val="000000"/>
                <w:szCs w:val="21"/>
              </w:rPr>
              <w:framePr w:hSpace="180" w:wrap="around" w:vAnchor="text" w:hAnchor="page" w:xAlign="center" w:y="295"/>
            </w:pPr>
            <w:r>
              <w:rPr>
                <w:rFonts w:hint="eastAsia" w:ascii="宋体" w:hAnsi="宋体" w:cs="宋体"/>
                <w:bCs/>
                <w:caps/>
                <w:color w:val="000000"/>
                <w:szCs w:val="21"/>
              </w:rPr>
              <w:t xml:space="preserve">8、门板包装尺寸： 2280mm(长) ×650mm(宽)×160mm(厚)。</w:t>
            </w:r>
            <w:r/>
          </w:p>
        </w:tc>
      </w:tr>
    </w:tbl>
    <w:p>
      <w:pPr>
        <w:pStyle w:val="851"/>
        <w:ind w:firstLine="422"/>
        <w:jc w:val="left"/>
        <w:spacing w:line="360" w:lineRule="auto"/>
        <w:rPr>
          <w:rFonts w:hint="eastAsia" w:ascii="宋体" w:hAnsi="宋体"/>
          <w:b/>
          <w:bCs/>
        </w:rPr>
      </w:pPr>
      <w:r>
        <w:rPr>
          <w:rFonts w:hint="eastAsia" w:ascii="宋体" w:hAnsi="宋体"/>
          <w:b/>
          <w:bCs/>
        </w:rPr>
        <w:t xml:space="preserve">（1）X射线安全检查设备-主机规格配置性能参数</w:t>
      </w:r>
      <w:r/>
    </w:p>
    <w:p>
      <w:pPr>
        <w:pStyle w:val="851"/>
        <w:ind w:firstLine="420"/>
        <w:jc w:val="left"/>
        <w:spacing w:line="360" w:lineRule="auto"/>
        <w:rPr>
          <w:rFonts w:hint="eastAsia" w:ascii="宋体" w:hAnsi="宋体"/>
        </w:rPr>
      </w:pPr>
      <w:r>
        <w:rPr>
          <w:rFonts w:hint="eastAsia" w:ascii="宋体" w:hAnsi="宋体"/>
        </w:rPr>
        <w:t xml:space="preserve">1、设备通</w:t>
      </w:r>
      <w:r>
        <w:rPr>
          <w:rFonts w:hint="eastAsia" w:ascii="宋体" w:hAnsi="宋体"/>
        </w:rPr>
        <w:t xml:space="preserve">道尺寸：650mm*500mm；</w:t>
      </w:r>
      <w:r/>
    </w:p>
    <w:p>
      <w:pPr>
        <w:pStyle w:val="851"/>
        <w:ind w:firstLine="420"/>
        <w:jc w:val="left"/>
        <w:spacing w:line="360" w:lineRule="auto"/>
        <w:rPr>
          <w:rFonts w:hint="eastAsia" w:ascii="宋体" w:hAnsi="宋体"/>
        </w:rPr>
      </w:pPr>
      <w:r>
        <w:rPr>
          <w:rFonts w:hint="eastAsia" w:ascii="宋体" w:hAnsi="宋体"/>
        </w:rPr>
        <w:t xml:space="preserve">2、射线源：2个；</w:t>
      </w:r>
      <w:r/>
    </w:p>
    <w:p>
      <w:pPr>
        <w:pStyle w:val="851"/>
        <w:ind w:firstLine="420"/>
        <w:jc w:val="left"/>
        <w:spacing w:line="360" w:lineRule="auto"/>
        <w:rPr>
          <w:rFonts w:hint="eastAsia" w:ascii="宋体" w:hAnsi="宋体"/>
        </w:rPr>
      </w:pPr>
      <w:r>
        <w:rPr>
          <w:rFonts w:hint="eastAsia" w:ascii="宋体" w:hAnsi="宋体"/>
        </w:rPr>
        <w:t xml:space="preserve">3、设备在方便操作人员触及</w:t>
      </w:r>
      <w:r>
        <w:rPr>
          <w:rFonts w:hint="eastAsia" w:ascii="宋体" w:hAnsi="宋体"/>
        </w:rPr>
        <w:t xml:space="preserve">的位置装有紧急停止开关，一旦</w:t>
      </w:r>
      <w:r>
        <w:rPr>
          <w:rFonts w:hint="eastAsia" w:ascii="宋体" w:hAnsi="宋体"/>
        </w:rPr>
        <w:t xml:space="preserve">紧急情况发生，能立即切断设备X射线产生装置和输送装置的供电电源，紧急停止开关使用黄底红色开关；设备配备适当额定值的电源过流保护装置，以防止由于内部元件失效或其他意外引起的过电流可能造成火灾的危险；</w:t>
      </w:r>
      <w:r/>
    </w:p>
    <w:p>
      <w:pPr>
        <w:pStyle w:val="851"/>
        <w:ind w:firstLine="420"/>
        <w:jc w:val="left"/>
        <w:spacing w:line="360" w:lineRule="auto"/>
        <w:rPr>
          <w:rFonts w:hint="eastAsia" w:ascii="宋体" w:hAnsi="宋体"/>
        </w:rPr>
      </w:pPr>
      <w:r>
        <w:rPr>
          <w:rFonts w:hint="eastAsia" w:ascii="宋体" w:hAnsi="宋体"/>
        </w:rPr>
        <w:t xml:space="preserve">4、设备线分辨力：水平方向≤0.0787mm，垂直方向≤0.0787mm；</w:t>
      </w:r>
      <w:r/>
    </w:p>
    <w:p>
      <w:pPr>
        <w:pStyle w:val="851"/>
        <w:ind w:firstLine="420"/>
        <w:jc w:val="left"/>
        <w:spacing w:line="360" w:lineRule="auto"/>
        <w:rPr>
          <w:rFonts w:hint="eastAsia" w:ascii="宋体" w:hAnsi="宋体"/>
        </w:rPr>
      </w:pPr>
      <w:r>
        <w:rPr>
          <w:rFonts w:hint="eastAsia" w:ascii="宋体" w:hAnsi="宋体"/>
        </w:rPr>
        <w:t xml:space="preserve">5、设备穿透分辨力：水平方向≤0.127mm，垂直方向≤0.127mm；</w:t>
      </w:r>
      <w:r/>
    </w:p>
    <w:p>
      <w:pPr>
        <w:pStyle w:val="851"/>
        <w:ind w:firstLine="420"/>
        <w:jc w:val="left"/>
        <w:spacing w:line="360" w:lineRule="auto"/>
        <w:rPr>
          <w:rFonts w:hint="eastAsia" w:ascii="宋体" w:hAnsi="宋体"/>
        </w:rPr>
      </w:pPr>
      <w:r>
        <w:rPr>
          <w:rFonts w:hint="eastAsia" w:ascii="宋体" w:hAnsi="宋体"/>
        </w:rPr>
        <w:t xml:space="preserve">6、设备空间分辨力：水平方向≤0.8mm，垂直方向≤0.</w:t>
      </w:r>
      <w:r>
        <w:rPr>
          <w:rFonts w:hint="eastAsia" w:ascii="宋体" w:hAnsi="宋体"/>
        </w:rPr>
        <w:t xml:space="preserve">8mm；</w:t>
      </w:r>
      <w:r/>
    </w:p>
    <w:p>
      <w:pPr>
        <w:pStyle w:val="851"/>
        <w:ind w:firstLine="420"/>
        <w:jc w:val="left"/>
        <w:spacing w:line="360" w:lineRule="auto"/>
        <w:rPr>
          <w:rFonts w:hint="eastAsia" w:ascii="宋体" w:hAnsi="宋体"/>
        </w:rPr>
      </w:pPr>
      <w:r>
        <w:rPr>
          <w:rFonts w:hint="eastAsia" w:ascii="宋体" w:hAnsi="宋体"/>
        </w:rPr>
        <w:t xml:space="preserve">7、设备穿透力：水平方向=46mm，垂直方向=46mm；</w:t>
      </w:r>
      <w:r/>
    </w:p>
    <w:p>
      <w:pPr>
        <w:pStyle w:val="851"/>
        <w:ind w:firstLine="420"/>
        <w:jc w:val="left"/>
        <w:spacing w:line="360" w:lineRule="auto"/>
        <w:rPr>
          <w:rFonts w:hint="eastAsia" w:ascii="宋体" w:hAnsi="宋体"/>
        </w:rPr>
      </w:pPr>
      <w:r>
        <w:rPr>
          <w:rFonts w:hint="eastAsia" w:ascii="宋体" w:hAnsi="宋体"/>
        </w:rPr>
        <w:t xml:space="preserve">8、设备输送</w:t>
      </w:r>
      <w:r>
        <w:rPr>
          <w:rFonts w:hint="eastAsia" w:ascii="宋体" w:hAnsi="宋体"/>
        </w:rPr>
        <w:t xml:space="preserve">带正反向运转不跑偏。正向连续</w:t>
      </w:r>
      <w:r>
        <w:rPr>
          <w:rFonts w:hint="eastAsia" w:ascii="宋体" w:hAnsi="宋体"/>
        </w:rPr>
        <w:t xml:space="preserve">运转10min内，横向位移小于等于1mm；设备反向连续运转30s内，横向位移小于等于1mm；</w:t>
      </w:r>
      <w:r/>
    </w:p>
    <w:p>
      <w:pPr>
        <w:pStyle w:val="851"/>
        <w:ind w:firstLine="420"/>
        <w:jc w:val="left"/>
        <w:spacing w:line="360" w:lineRule="auto"/>
        <w:rPr>
          <w:rFonts w:hint="eastAsia" w:ascii="宋体" w:hAnsi="宋体"/>
        </w:rPr>
      </w:pPr>
      <w:r>
        <w:rPr>
          <w:rFonts w:hint="eastAsia" w:ascii="宋体" w:hAnsi="宋体"/>
        </w:rPr>
        <w:t xml:space="preserve">9、单次剂量=1.91 μSv(μGy)；</w:t>
      </w:r>
      <w:r/>
    </w:p>
    <w:p>
      <w:pPr>
        <w:pStyle w:val="851"/>
        <w:ind w:firstLine="420"/>
        <w:jc w:val="left"/>
        <w:spacing w:line="360" w:lineRule="auto"/>
        <w:rPr>
          <w:rFonts w:hint="eastAsia" w:ascii="宋体" w:hAnsi="宋体"/>
        </w:rPr>
      </w:pPr>
      <w:r>
        <w:rPr>
          <w:rFonts w:hint="eastAsia" w:ascii="宋体" w:hAnsi="宋体"/>
        </w:rPr>
        <w:t xml:space="preserve">10、设备正常工作时，封闭式设备在距设备的任何可达表面0.1m处（包括设备的入口、出口处）周围剂量当量率应小于等于0.01uSv/h；工作人员位置的周围剂量当量率应小于等于0.01uSv/h；</w:t>
      </w:r>
      <w:r/>
    </w:p>
    <w:p>
      <w:pPr>
        <w:pStyle w:val="851"/>
        <w:ind w:firstLine="420"/>
        <w:jc w:val="left"/>
        <w:spacing w:line="360" w:lineRule="auto"/>
        <w:rPr>
          <w:rFonts w:hint="eastAsia" w:ascii="宋体" w:hAnsi="宋体"/>
        </w:rPr>
      </w:pPr>
      <w:r>
        <w:rPr>
          <w:rFonts w:hint="eastAsia" w:ascii="宋体" w:hAnsi="宋体"/>
        </w:rPr>
        <w:t xml:space="preserve">11、设备正常工作时在距设备外表面1m的任意处，设备噪声54.9dB；</w:t>
      </w:r>
      <w:r/>
    </w:p>
    <w:p>
      <w:pPr>
        <w:pStyle w:val="851"/>
        <w:ind w:firstLine="420"/>
        <w:jc w:val="left"/>
        <w:spacing w:line="360" w:lineRule="auto"/>
        <w:rPr>
          <w:rFonts w:hint="eastAsia" w:ascii="宋体" w:hAnsi="宋体"/>
        </w:rPr>
      </w:pPr>
      <w:r>
        <w:rPr>
          <w:rFonts w:hint="eastAsia" w:ascii="宋体" w:hAnsi="宋体"/>
        </w:rPr>
        <w:t xml:space="preserve">12、设备配有双屏操作台，支持将操作键盘锁定在操作台上，操作台支持折叠功能；</w:t>
      </w:r>
      <w:r/>
    </w:p>
    <w:p>
      <w:pPr>
        <w:pStyle w:val="851"/>
        <w:ind w:firstLine="420"/>
        <w:jc w:val="left"/>
        <w:spacing w:line="360" w:lineRule="auto"/>
        <w:rPr>
          <w:rFonts w:hint="eastAsia" w:ascii="宋体" w:hAnsi="宋体"/>
        </w:rPr>
      </w:pPr>
      <w:r>
        <w:rPr>
          <w:rFonts w:hint="eastAsia" w:ascii="宋体" w:hAnsi="宋体"/>
        </w:rPr>
        <w:t xml:space="preserve">1</w:t>
      </w:r>
      <w:r>
        <w:rPr>
          <w:rFonts w:hint="eastAsia" w:ascii="宋体" w:hAnsi="宋体"/>
        </w:rPr>
        <w:t xml:space="preserve">3、设备输送装置的最大负载能</w:t>
      </w:r>
      <w:r>
        <w:rPr>
          <w:rFonts w:hint="eastAsia" w:ascii="宋体" w:hAnsi="宋体"/>
        </w:rPr>
        <w:t xml:space="preserve">力为300kg；</w:t>
      </w:r>
      <w:r/>
    </w:p>
    <w:p>
      <w:pPr>
        <w:pStyle w:val="851"/>
        <w:ind w:firstLine="420"/>
        <w:jc w:val="left"/>
        <w:spacing w:line="360" w:lineRule="auto"/>
        <w:rPr>
          <w:rFonts w:hint="eastAsia" w:ascii="宋体" w:hAnsi="宋体"/>
        </w:rPr>
      </w:pPr>
      <w:r>
        <w:rPr>
          <w:rFonts w:hint="eastAsia" w:ascii="宋体" w:hAnsi="宋体"/>
        </w:rPr>
        <w:t xml:space="preserve">14、设备具有节能环保功能。当传送带上无行李物品时，设备的传送装置会自动停止；当行李物品放上传送带时，设备的传送装置自动运行；设备能查看红外传感器当前的工作状态。</w:t>
      </w:r>
      <w:r/>
    </w:p>
    <w:p>
      <w:pPr>
        <w:pStyle w:val="851"/>
        <w:ind w:firstLine="420"/>
        <w:jc w:val="left"/>
        <w:spacing w:line="360" w:lineRule="auto"/>
        <w:rPr>
          <w:rFonts w:hint="eastAsia" w:ascii="宋体" w:hAnsi="宋体"/>
        </w:rPr>
      </w:pPr>
      <w:r>
        <w:rPr>
          <w:rFonts w:hint="eastAsia" w:ascii="宋体" w:hAnsi="宋体"/>
        </w:rPr>
        <w:t xml:space="preserve">15、设备通道出入口的监控摄像机拍摄的图像与过包X射线图像可同屏显示，并支持一键切换至全屏X射线过包画面，X射线图片支持以黑白/彩色形式同屏对照显示，并支持上下分屏和左右分屏显示，可在两个显示屏上分别显示两个视角的图像，或</w:t>
      </w:r>
      <w:r>
        <w:rPr>
          <w:rFonts w:hint="eastAsia" w:ascii="宋体" w:hAnsi="宋体"/>
        </w:rPr>
        <w:t xml:space="preserve">在同一显示器上显示两个视角的图像"；</w:t>
      </w:r>
      <w:r/>
    </w:p>
    <w:p>
      <w:pPr>
        <w:pStyle w:val="851"/>
        <w:ind w:firstLine="420"/>
        <w:jc w:val="left"/>
        <w:spacing w:line="360" w:lineRule="auto"/>
        <w:rPr>
          <w:rFonts w:hint="eastAsia" w:ascii="宋体" w:hAnsi="宋体"/>
        </w:rPr>
      </w:pPr>
      <w:r>
        <w:rPr>
          <w:rFonts w:hint="eastAsia" w:ascii="宋体" w:hAnsi="宋体"/>
        </w:rPr>
        <w:t xml:space="preserve">16、设备具备联网功能，支持通过网络接口远</w:t>
      </w:r>
      <w:r>
        <w:rPr>
          <w:rFonts w:hint="eastAsia" w:ascii="宋体" w:hAnsi="宋体"/>
        </w:rPr>
        <w:t xml:space="preserve">程连接外部设备/系统，与远程</w:t>
      </w:r>
      <w:r>
        <w:rPr>
          <w:rFonts w:hint="eastAsia" w:ascii="宋体" w:hAnsi="宋体"/>
        </w:rPr>
        <w:t xml:space="preserve">客户端进行图像传输、信息交互、远程控制电动滚筒、远程获取设备运行状态、进行集中管理和控制等联网操作，支持远程客户端对设备校时。能通过TCP/IP方式将扫描图像以JPG或其他图像格式传输至指定客户端或服务器；</w:t>
      </w:r>
      <w:r/>
    </w:p>
    <w:p>
      <w:pPr>
        <w:pStyle w:val="851"/>
        <w:ind w:firstLine="420"/>
        <w:jc w:val="left"/>
        <w:spacing w:line="360" w:lineRule="auto"/>
        <w:rPr>
          <w:rFonts w:hint="eastAsia" w:ascii="宋体" w:hAnsi="宋体"/>
        </w:rPr>
      </w:pPr>
      <w:r>
        <w:rPr>
          <w:rFonts w:hint="eastAsia" w:ascii="宋体" w:hAnsi="宋体"/>
        </w:rPr>
        <w:t xml:space="preserve">17、设备配备4TB硬盘，并支持接入4块SATA3.0类型硬盘，最大扩展为64TB；</w:t>
      </w:r>
      <w:r/>
    </w:p>
    <w:p>
      <w:pPr>
        <w:pStyle w:val="851"/>
        <w:ind w:firstLine="420"/>
        <w:jc w:val="left"/>
        <w:spacing w:line="360" w:lineRule="auto"/>
        <w:rPr>
          <w:rFonts w:hint="eastAsia" w:ascii="宋体" w:hAnsi="宋体"/>
        </w:rPr>
      </w:pPr>
      <w:r>
        <w:rPr>
          <w:rFonts w:hint="eastAsia" w:ascii="宋体" w:hAnsi="宋体"/>
        </w:rPr>
        <w:t xml:space="preserve">18、设备支持管理不少于128路前端摄像机，且支持通过网络接入4路POE接口的摄像机；</w:t>
      </w:r>
      <w:r/>
    </w:p>
    <w:p>
      <w:pPr>
        <w:pStyle w:val="851"/>
        <w:ind w:firstLine="420"/>
        <w:jc w:val="left"/>
        <w:spacing w:line="360" w:lineRule="auto"/>
        <w:rPr>
          <w:rFonts w:hint="eastAsia" w:ascii="宋体" w:hAnsi="宋体"/>
        </w:rPr>
      </w:pPr>
      <w:r>
        <w:rPr>
          <w:rFonts w:hint="eastAsia" w:ascii="宋体" w:hAnsi="宋体"/>
        </w:rPr>
        <w:t xml:space="preserve">19、设备支持远程接入</w:t>
      </w:r>
      <w:r>
        <w:rPr>
          <w:rFonts w:hint="eastAsia" w:ascii="宋体" w:hAnsi="宋体"/>
        </w:rPr>
        <w:t xml:space="preserve">鱼眼摄像机、双目摄像机、三目摄像机、四目摄像机、八目枪球联动一体机及全局摄像机，</w:t>
      </w:r>
      <w:r>
        <w:rPr>
          <w:rFonts w:hint="eastAsia" w:ascii="宋体" w:hAnsi="宋体"/>
        </w:rPr>
        <w:t xml:space="preserve">并可将视频图像以多画面分割方</w:t>
      </w:r>
      <w:r>
        <w:rPr>
          <w:rFonts w:hint="eastAsia" w:ascii="宋体" w:hAnsi="宋体"/>
        </w:rPr>
        <w:t xml:space="preserve">式显示，可自定义画面布局；</w:t>
      </w:r>
      <w:r/>
    </w:p>
    <w:p>
      <w:pPr>
        <w:pStyle w:val="851"/>
        <w:ind w:firstLine="420"/>
        <w:jc w:val="left"/>
        <w:spacing w:line="360" w:lineRule="auto"/>
        <w:rPr>
          <w:rFonts w:hint="eastAsia" w:ascii="宋体" w:hAnsi="宋体"/>
        </w:rPr>
      </w:pPr>
      <w:r>
        <w:rPr>
          <w:rFonts w:hint="eastAsia" w:ascii="宋体" w:hAnsi="宋体"/>
        </w:rPr>
        <w:t xml:space="preserve">20、设备具有安检员状态识别功能，当操作人员出现低头、左顾右盼、闭眼、打哈欠、手持手机、吸烟、离岗和镜头遮挡等动作且超过设置阈值时，能进行弹窗报警提示；</w:t>
      </w:r>
      <w:r/>
    </w:p>
    <w:p>
      <w:pPr>
        <w:pStyle w:val="851"/>
        <w:ind w:firstLine="420"/>
        <w:jc w:val="left"/>
        <w:spacing w:line="360" w:lineRule="auto"/>
        <w:rPr>
          <w:rFonts w:hint="eastAsia" w:ascii="宋体" w:hAnsi="宋体"/>
        </w:rPr>
      </w:pPr>
      <w:r>
        <w:rPr>
          <w:rFonts w:hint="eastAsia" w:ascii="宋体" w:hAnsi="宋体"/>
        </w:rPr>
        <w:t xml:space="preserve">21、设备具有指纹开机功能，指纹开机至登录软件过包界面的时间小于等于24s；</w:t>
      </w:r>
      <w:r/>
    </w:p>
    <w:p>
      <w:pPr>
        <w:pStyle w:val="851"/>
        <w:ind w:firstLine="420"/>
        <w:jc w:val="left"/>
        <w:spacing w:line="360" w:lineRule="auto"/>
        <w:rPr>
          <w:rFonts w:hint="eastAsia" w:ascii="宋体" w:hAnsi="宋体"/>
        </w:rPr>
      </w:pPr>
      <w:r>
        <w:rPr>
          <w:rFonts w:hint="eastAsia" w:ascii="宋体" w:hAnsi="宋体"/>
        </w:rPr>
        <w:t xml:space="preserve">22、设备操作键盘的外壳防护等级不低于IP54；</w:t>
      </w:r>
      <w:r/>
    </w:p>
    <w:p>
      <w:pPr>
        <w:pStyle w:val="851"/>
        <w:ind w:firstLine="420"/>
        <w:jc w:val="left"/>
        <w:spacing w:line="360" w:lineRule="auto"/>
        <w:rPr>
          <w:rFonts w:hint="eastAsia" w:ascii="宋体" w:hAnsi="宋体"/>
        </w:rPr>
      </w:pPr>
      <w:r>
        <w:rPr>
          <w:rFonts w:hint="eastAsia" w:ascii="宋体" w:hAnsi="宋体"/>
        </w:rPr>
        <w:t xml:space="preserve">23、设备对已生成的单包裹图像进行疑似危险品识别，从X射线扫描结束生成扫描图像开始计时，至显示</w:t>
      </w:r>
      <w:r>
        <w:rPr>
          <w:rFonts w:hint="eastAsia" w:ascii="宋体" w:hAnsi="宋体"/>
        </w:rPr>
        <w:t xml:space="preserve">出识别结果结束计时，单次识别时间79ms；</w:t>
      </w:r>
      <w:r/>
    </w:p>
    <w:p>
      <w:pPr>
        <w:pStyle w:val="851"/>
        <w:ind w:firstLine="420"/>
        <w:jc w:val="left"/>
        <w:spacing w:line="360" w:lineRule="auto"/>
        <w:rPr>
          <w:rFonts w:hint="eastAsia" w:ascii="宋体" w:hAnsi="宋体"/>
        </w:rPr>
      </w:pPr>
      <w:r>
        <w:rPr>
          <w:rFonts w:hint="eastAsia" w:ascii="宋体" w:hAnsi="宋体"/>
        </w:rPr>
        <w:t xml:space="preserve">24、我司提供的产品通过国家安全防范</w:t>
      </w:r>
      <w:r>
        <w:rPr>
          <w:rFonts w:hint="eastAsia" w:ascii="宋体" w:hAnsi="宋体"/>
        </w:rPr>
        <w:t xml:space="preserve">报警系统产品质量检验检测中心</w:t>
      </w:r>
      <w:r>
        <w:rPr>
          <w:rFonts w:hint="eastAsia" w:ascii="宋体" w:hAnsi="宋体"/>
        </w:rPr>
        <w:t xml:space="preserve">(上海)GB 15208.1-2018微剂量X射线安全检查设备，检测报告编号公沪检202245059 。</w:t>
      </w:r>
      <w:r/>
    </w:p>
    <w:p>
      <w:pPr>
        <w:pStyle w:val="851"/>
        <w:ind w:firstLine="422"/>
        <w:jc w:val="left"/>
        <w:spacing w:line="360" w:lineRule="auto"/>
        <w:rPr>
          <w:rFonts w:hint="eastAsia" w:ascii="宋体" w:hAnsi="宋体"/>
          <w:b/>
          <w:bCs/>
        </w:rPr>
      </w:pPr>
      <w:r>
        <w:rPr>
          <w:rFonts w:hint="eastAsia" w:ascii="宋体" w:hAnsi="宋体"/>
          <w:b/>
          <w:bCs/>
        </w:rPr>
        <w:t xml:space="preserve">（2）X射线安全检查设备软件</w:t>
      </w:r>
      <w:r/>
    </w:p>
    <w:p>
      <w:pPr>
        <w:pStyle w:val="851"/>
        <w:ind w:firstLine="420"/>
        <w:jc w:val="left"/>
        <w:spacing w:line="360" w:lineRule="auto"/>
        <w:rPr>
          <w:rFonts w:hint="eastAsia" w:ascii="宋体" w:hAnsi="宋体"/>
        </w:rPr>
      </w:pPr>
      <w:r>
        <w:rPr>
          <w:rFonts w:hint="eastAsia" w:ascii="宋体" w:hAnsi="宋体"/>
        </w:rPr>
        <w:t xml:space="preserve">1、我司提供设备支持图像放大功能，放大显示所选中区域的物体图像，任意区域放大256倍；</w:t>
      </w:r>
      <w:r/>
    </w:p>
    <w:p>
      <w:pPr>
        <w:pStyle w:val="851"/>
        <w:ind w:firstLine="420"/>
        <w:jc w:val="left"/>
        <w:spacing w:line="360" w:lineRule="auto"/>
        <w:rPr>
          <w:rFonts w:hint="eastAsia" w:ascii="宋体" w:hAnsi="宋体"/>
        </w:rPr>
      </w:pPr>
      <w:r>
        <w:rPr>
          <w:rFonts w:hint="eastAsia" w:ascii="宋体" w:hAnsi="宋体"/>
        </w:rPr>
        <w:t xml:space="preserve">2、设备支持图像回拉功能，可回调当前用户的历史过检图像，无图像数量限制；</w:t>
      </w:r>
      <w:r/>
    </w:p>
    <w:p>
      <w:pPr>
        <w:pStyle w:val="851"/>
        <w:ind w:firstLine="420"/>
        <w:jc w:val="left"/>
        <w:spacing w:line="360" w:lineRule="auto"/>
        <w:rPr>
          <w:rFonts w:hint="eastAsia" w:ascii="宋体" w:hAnsi="宋体"/>
        </w:rPr>
      </w:pPr>
      <w:r>
        <w:rPr>
          <w:rFonts w:hint="eastAsia" w:ascii="宋体" w:hAnsi="宋体"/>
        </w:rPr>
        <w:t xml:space="preserve">3、设备具有图像存储功能，当内置12T硬盘时，图像大小：1MB硬盘容量：12TB存储容量大于1000万幅；</w:t>
      </w:r>
      <w:r>
        <w:rPr>
          <w:rFonts w:hint="eastAsia" w:ascii="宋体" w:hAnsi="宋体"/>
        </w:rPr>
      </w:r>
      <w:r/>
    </w:p>
    <w:p>
      <w:pPr>
        <w:pStyle w:val="851"/>
        <w:ind w:firstLine="420"/>
        <w:jc w:val="left"/>
        <w:spacing w:line="360" w:lineRule="auto"/>
        <w:rPr>
          <w:rFonts w:hint="eastAsia" w:ascii="宋体" w:hAnsi="宋体"/>
        </w:rPr>
      </w:pPr>
      <w:r>
        <w:rPr>
          <w:rFonts w:hint="eastAsia" w:ascii="宋体" w:hAnsi="宋体"/>
        </w:rPr>
        <w:t xml:space="preserve">4、设备能通过生产厂家专用软件以离线方式再现图像，图像处理功能与设备功能相同，</w:t>
      </w:r>
      <w:r>
        <w:rPr>
          <w:rFonts w:hint="eastAsia" w:ascii="宋体" w:hAnsi="宋体"/>
        </w:rPr>
        <w:t xml:space="preserve">能将图像的原始数据转换成BM</w:t>
      </w:r>
      <w:r>
        <w:rPr>
          <w:rFonts w:hint="eastAsia" w:ascii="宋体" w:hAnsi="宋体"/>
        </w:rPr>
        <w:t xml:space="preserve">P、JPG、GIF、PNG等通用的图像格式；</w:t>
      </w:r>
      <w:r/>
    </w:p>
    <w:p>
      <w:pPr>
        <w:pStyle w:val="851"/>
        <w:ind w:firstLine="420"/>
        <w:jc w:val="left"/>
        <w:spacing w:line="360" w:lineRule="auto"/>
        <w:rPr>
          <w:rFonts w:hint="eastAsia" w:ascii="宋体" w:hAnsi="宋体"/>
        </w:rPr>
      </w:pPr>
      <w:r>
        <w:rPr>
          <w:rFonts w:hint="eastAsia" w:ascii="宋体" w:hAnsi="宋体"/>
        </w:rPr>
        <w:t xml:space="preserve">5、当被测物过薄而无法遮挡光障时，人工按下操作台上的相应功能键，设备能检测出厚度为0.01mm的标准塞尺；</w:t>
      </w:r>
      <w:r/>
    </w:p>
    <w:p>
      <w:pPr>
        <w:pStyle w:val="851"/>
        <w:ind w:firstLine="420"/>
        <w:jc w:val="left"/>
        <w:spacing w:line="360" w:lineRule="auto"/>
        <w:rPr>
          <w:rFonts w:hint="eastAsia" w:ascii="宋体" w:hAnsi="宋体"/>
        </w:rPr>
      </w:pPr>
      <w:r>
        <w:rPr>
          <w:rFonts w:hint="eastAsia" w:ascii="宋体" w:hAnsi="宋体"/>
        </w:rPr>
        <w:t xml:space="preserve">6、当设备出现系统死机或意外故障重启后，能在150S内恢复正常工作状态且故障前的信息不丢失；</w:t>
      </w:r>
      <w:r/>
    </w:p>
    <w:p>
      <w:pPr>
        <w:pStyle w:val="851"/>
        <w:ind w:firstLine="420"/>
        <w:jc w:val="left"/>
        <w:spacing w:line="360" w:lineRule="auto"/>
        <w:rPr>
          <w:rFonts w:hint="eastAsia" w:ascii="宋体" w:hAnsi="宋体"/>
        </w:rPr>
      </w:pPr>
      <w:r>
        <w:rPr>
          <w:rFonts w:hint="eastAsia" w:ascii="宋体" w:hAnsi="宋体"/>
        </w:rPr>
        <w:t xml:space="preserve">7、内置出入口鱼眼相机,能完整摄录行人将包裹放到输送带过程的全景画面；鱼眼相机录像可自动存储到系统硬盘中；</w:t>
      </w:r>
      <w:r/>
    </w:p>
    <w:p>
      <w:pPr>
        <w:pStyle w:val="851"/>
        <w:ind w:firstLine="420"/>
        <w:jc w:val="left"/>
        <w:spacing w:line="360" w:lineRule="auto"/>
        <w:rPr>
          <w:rFonts w:hint="eastAsia" w:ascii="宋体" w:hAnsi="宋体"/>
        </w:rPr>
      </w:pPr>
      <w:r>
        <w:rPr>
          <w:rFonts w:hint="eastAsia" w:ascii="宋体" w:hAnsi="宋体"/>
        </w:rPr>
        <w:t xml:space="preserve">8、设备在设定时间范围内无操作时，设备系统能够自</w:t>
      </w:r>
      <w:r>
        <w:rPr>
          <w:rFonts w:hint="eastAsia" w:ascii="宋体" w:hAnsi="宋体"/>
        </w:rPr>
        <w:t xml:space="preserve">动进入待机状态，且可由待机状态手动恢复至工作状态，并输入用户名和密码进行验证；</w:t>
      </w:r>
      <w:r/>
    </w:p>
    <w:p>
      <w:pPr>
        <w:pStyle w:val="851"/>
        <w:ind w:firstLine="420"/>
        <w:jc w:val="left"/>
        <w:spacing w:line="360" w:lineRule="auto"/>
        <w:rPr>
          <w:rFonts w:hint="eastAsia" w:ascii="宋体" w:hAnsi="宋体"/>
        </w:rPr>
      </w:pPr>
      <w:r>
        <w:rPr>
          <w:rFonts w:hint="eastAsia" w:ascii="宋体" w:hAnsi="宋体"/>
        </w:rPr>
        <w:t xml:space="preserve">9、设备支持监控级和企业级硬</w:t>
      </w:r>
      <w:r>
        <w:rPr>
          <w:rFonts w:hint="eastAsia" w:ascii="宋体" w:hAnsi="宋体"/>
        </w:rPr>
        <w:t xml:space="preserve">盘创建RAID。应支持Raid功能，包括Raid0、Raid1、Raid5，支持一键创建RAID5阵列功能。支持在无硬盘、硬盘错误、存储满、RAID降级、RAID错误时给出报警并记录相关日志；</w:t>
      </w:r>
      <w:r/>
    </w:p>
    <w:p>
      <w:pPr>
        <w:pStyle w:val="851"/>
        <w:ind w:firstLine="420"/>
        <w:jc w:val="left"/>
        <w:spacing w:line="360" w:lineRule="auto"/>
        <w:rPr>
          <w:rFonts w:hint="eastAsia" w:ascii="宋体" w:hAnsi="宋体"/>
        </w:rPr>
      </w:pPr>
      <w:r>
        <w:rPr>
          <w:rFonts w:hint="eastAsia" w:ascii="宋体" w:hAnsi="宋体"/>
        </w:rPr>
        <w:t xml:space="preserve">10、设备支持多址模式，可配置2个不同网段IP地址。支持网卡绑定：负载均衡，容错模式。网络容错可将4个网络接口绑定为1个IP地址，当其中1个网络接口损坏时样机仍能正常工作；</w:t>
      </w:r>
      <w:r/>
    </w:p>
    <w:p>
      <w:pPr>
        <w:pStyle w:val="851"/>
        <w:ind w:firstLine="420"/>
        <w:jc w:val="left"/>
        <w:spacing w:line="360" w:lineRule="auto"/>
        <w:rPr>
          <w:rFonts w:hint="eastAsia" w:ascii="宋体" w:hAnsi="宋体"/>
        </w:rPr>
      </w:pPr>
      <w:r>
        <w:rPr>
          <w:rFonts w:hint="eastAsia" w:ascii="宋体" w:hAnsi="宋体"/>
        </w:rPr>
        <w:t xml:space="preserve">11、设备的图像为24比特（bit)</w:t>
      </w:r>
      <w:r>
        <w:rPr>
          <w:rFonts w:hint="eastAsia" w:ascii="宋体" w:hAnsi="宋体"/>
        </w:rPr>
        <w:t xml:space="preserve">实时处理，灰度级等于65536；</w:t>
      </w:r>
      <w:r/>
    </w:p>
    <w:p>
      <w:pPr>
        <w:pStyle w:val="851"/>
        <w:ind w:firstLine="420"/>
        <w:jc w:val="left"/>
        <w:spacing w:line="360" w:lineRule="auto"/>
        <w:rPr>
          <w:rFonts w:hint="eastAsia" w:ascii="宋体" w:hAnsi="宋体"/>
        </w:rPr>
      </w:pPr>
      <w:r>
        <w:rPr>
          <w:rFonts w:hint="eastAsia" w:ascii="宋体" w:hAnsi="宋体"/>
        </w:rPr>
        <w:t xml:space="preserve">12、设备通道出入口的摄像头拍摄的图像与过包 </w:t>
      </w:r>
      <w:r>
        <w:rPr>
          <w:rFonts w:hint="eastAsia" w:ascii="宋体" w:hAnsi="宋体"/>
        </w:rPr>
        <w:t xml:space="preserve">X 射线图像可以同屏显示，并</w:t>
      </w:r>
      <w:r>
        <w:rPr>
          <w:rFonts w:hint="eastAsia" w:ascii="宋体" w:hAnsi="宋体"/>
        </w:rPr>
        <w:t xml:space="preserve">支持一键切换至全屏X射线过包画面，且设备的 X 射线过包图像支持以黑白/彩色形式同屏对照显示，并可支持上下分屏和左右分屏显示；</w:t>
      </w:r>
      <w:r/>
    </w:p>
    <w:p>
      <w:pPr>
        <w:pStyle w:val="851"/>
        <w:ind w:firstLine="420"/>
        <w:jc w:val="left"/>
        <w:spacing w:line="360" w:lineRule="auto"/>
        <w:rPr>
          <w:rFonts w:hint="eastAsia" w:ascii="宋体" w:hAnsi="宋体"/>
        </w:rPr>
      </w:pPr>
      <w:r>
        <w:rPr>
          <w:rFonts w:hint="eastAsia" w:ascii="宋体" w:hAnsi="宋体"/>
        </w:rPr>
        <w:t xml:space="preserve">13、X射线图像信噪比（SNR）41.3dB；</w:t>
      </w:r>
      <w:r/>
    </w:p>
    <w:p>
      <w:pPr>
        <w:pStyle w:val="851"/>
        <w:ind w:firstLine="420"/>
        <w:jc w:val="left"/>
        <w:spacing w:line="360" w:lineRule="auto"/>
        <w:rPr>
          <w:rFonts w:hint="eastAsia" w:ascii="宋体" w:hAnsi="宋体"/>
        </w:rPr>
      </w:pPr>
      <w:r>
        <w:rPr>
          <w:rFonts w:hint="eastAsia" w:ascii="宋体" w:hAnsi="宋体"/>
        </w:rPr>
        <w:t xml:space="preserve">14、设备支持通过 IOS、Android 系统移动 APP 端查看行包安检图片、报警离线推送、违禁品报警接收与处理、查看联动现场视频及录像、展示数据看板;移动 APP 端应持电子地图 GIS 和光栅地图展示。</w:t>
      </w:r>
      <w:r/>
    </w:p>
    <w:p>
      <w:pPr>
        <w:pStyle w:val="851"/>
        <w:ind w:firstLine="422"/>
        <w:jc w:val="left"/>
        <w:spacing w:line="360" w:lineRule="auto"/>
        <w:rPr>
          <w:rFonts w:hint="eastAsia" w:ascii="宋体" w:hAnsi="宋体"/>
          <w:b/>
          <w:bCs/>
        </w:rPr>
      </w:pPr>
      <w:r>
        <w:rPr>
          <w:rFonts w:hint="eastAsia" w:ascii="宋体" w:hAnsi="宋体"/>
          <w:b/>
          <w:bCs/>
        </w:rPr>
        <w:t xml:space="preserve">（3）智能分析服</w:t>
      </w:r>
      <w:r>
        <w:rPr>
          <w:rFonts w:hint="eastAsia" w:ascii="宋体" w:hAnsi="宋体"/>
          <w:b/>
          <w:bCs/>
        </w:rPr>
        <w:t xml:space="preserve">务器</w:t>
      </w:r>
      <w:r/>
    </w:p>
    <w:p>
      <w:pPr>
        <w:pStyle w:val="851"/>
        <w:ind w:firstLine="420"/>
        <w:jc w:val="left"/>
        <w:spacing w:line="360" w:lineRule="auto"/>
        <w:rPr>
          <w:rFonts w:hint="eastAsia" w:ascii="宋体" w:hAnsi="宋体"/>
        </w:rPr>
      </w:pPr>
      <w:r>
        <w:rPr>
          <w:rFonts w:hint="eastAsia" w:ascii="宋体" w:hAnsi="宋体"/>
        </w:rPr>
        <w:t xml:space="preserve">1、设备应能对被测物品图像中的以下物品进行图像识别并以方框框出报警且以文字</w:t>
      </w:r>
      <w:r>
        <w:rPr>
          <w:rFonts w:hint="eastAsia" w:ascii="宋体" w:hAnsi="宋体"/>
        </w:rPr>
        <w:t xml:space="preserve">提示出方框里禁限带品名称：1</w:t>
      </w:r>
      <w:r>
        <w:rPr>
          <w:rFonts w:hint="eastAsia" w:ascii="宋体" w:hAnsi="宋体"/>
        </w:rPr>
        <w:t xml:space="preserve">、尖刀；2、折叠刀；3、单刃匕首；4、双刃尖刀；5、菜刀；6、美工刀；    7、弯刀；8、砍刀；9、剪刀；10、斧头刀；11、多棱刀；12、军刀；13、仿真手枪；14、子弹；15、枪管；16、枪把；17、套筒；18、手铐；19、警棍；20、指虎；21、电击器；22、鞭炮；23、烟花；24、压力容器罐；25、液体；26、扳手；27、锤子；</w:t>
      </w:r>
      <w:r>
        <w:rPr>
          <w:rFonts w:hint="eastAsia" w:ascii="宋体" w:hAnsi="宋体"/>
        </w:rPr>
        <w:t xml:space="preserve">28、充电宝；29、手机；30、笔记本电脑；31、打火机；32、</w:t>
      </w:r>
      <w:r>
        <w:rPr>
          <w:rFonts w:hint="eastAsia" w:ascii="宋体" w:hAnsi="宋体"/>
        </w:rPr>
        <w:t xml:space="preserve">光盘等；</w:t>
      </w:r>
      <w:r/>
    </w:p>
    <w:p>
      <w:pPr>
        <w:pStyle w:val="851"/>
        <w:ind w:firstLine="420"/>
        <w:jc w:val="left"/>
        <w:spacing w:line="360" w:lineRule="auto"/>
        <w:rPr>
          <w:rFonts w:hint="eastAsia" w:ascii="宋体" w:hAnsi="宋体"/>
        </w:rPr>
      </w:pPr>
      <w:r>
        <w:rPr>
          <w:rFonts w:hint="eastAsia" w:ascii="宋体" w:hAnsi="宋体"/>
        </w:rPr>
        <w:t xml:space="preserve">2、人包关联，安检设备标配进、出包口摄像头，实时录像，支持对包裹、人进</w:t>
      </w:r>
      <w:r>
        <w:rPr>
          <w:rFonts w:hint="eastAsia" w:ascii="宋体" w:hAnsi="宋体"/>
        </w:rPr>
        <w:t xml:space="preserve">行关联保存及查询；</w:t>
      </w:r>
      <w:r/>
    </w:p>
    <w:p>
      <w:pPr>
        <w:pStyle w:val="851"/>
        <w:ind w:firstLine="420"/>
        <w:jc w:val="left"/>
        <w:spacing w:line="360" w:lineRule="auto"/>
        <w:rPr>
          <w:rFonts w:hint="eastAsia" w:ascii="宋体" w:hAnsi="宋体"/>
        </w:rPr>
      </w:pPr>
      <w:r>
        <w:rPr>
          <w:rFonts w:hint="eastAsia" w:ascii="宋体" w:hAnsi="宋体"/>
        </w:rPr>
        <w:t xml:space="preserve">3、支持</w:t>
      </w:r>
      <w:r>
        <w:rPr>
          <w:rFonts w:hint="eastAsia" w:ascii="宋体" w:hAnsi="宋体"/>
        </w:rPr>
        <w:t xml:space="preserve">实时显示X射线包裹图像画面、摄像头画面，支持实时对安检物品智能分析；</w:t>
      </w:r>
      <w:r/>
    </w:p>
    <w:p>
      <w:pPr>
        <w:pStyle w:val="851"/>
        <w:ind w:firstLine="420"/>
        <w:jc w:val="left"/>
        <w:spacing w:line="360" w:lineRule="auto"/>
        <w:rPr>
          <w:rFonts w:hint="eastAsia" w:ascii="宋体" w:hAnsi="宋体"/>
        </w:rPr>
      </w:pPr>
      <w:r>
        <w:rPr>
          <w:rFonts w:hint="eastAsia" w:ascii="宋体" w:hAnsi="宋体"/>
        </w:rPr>
        <w:t xml:space="preserve">4、支持根据时间、物品类型等查询、回放并导出安检机包裹图片、关联的视频录像。</w:t>
      </w:r>
      <w:r/>
    </w:p>
    <w:p>
      <w:pPr>
        <w:pStyle w:val="851"/>
        <w:ind w:firstLine="422"/>
        <w:jc w:val="left"/>
        <w:spacing w:line="360" w:lineRule="auto"/>
        <w:rPr>
          <w:rFonts w:hint="eastAsia" w:ascii="宋体" w:hAnsi="宋体"/>
          <w:b/>
          <w:bCs/>
        </w:rPr>
      </w:pPr>
      <w:r>
        <w:rPr>
          <w:rFonts w:hint="eastAsia" w:ascii="宋体" w:hAnsi="宋体"/>
          <w:b/>
          <w:bCs/>
        </w:rPr>
        <w:t xml:space="preserve">★ 供应商承诺，若中标后提供符合上述技术参数要求的安检设备，不符合要求，中标无效。提供承诺函（格式自拟）（相关材料通过系统上传至投标（响应）文件有效性），不提供或不符合要求按符合性审查不通过处理。）</w:t>
      </w:r>
      <w:r/>
    </w:p>
    <w:p>
      <w:pPr>
        <w:pStyle w:val="851"/>
        <w:jc w:val="left"/>
        <w:spacing w:line="360" w:lineRule="auto"/>
        <w:rPr>
          <w:rFonts w:ascii="宋体" w:hAnsi="宋体" w:cs="仿宋_GB2312"/>
          <w:b/>
          <w:bCs/>
          <w:szCs w:val="21"/>
        </w:rPr>
      </w:pPr>
      <w:r>
        <w:rPr>
          <w:rFonts w:hint="eastAsia" w:ascii="宋体" w:hAnsi="宋体" w:cs="仿宋_GB2312"/>
          <w:b/>
          <w:bCs/>
          <w:szCs w:val="21"/>
        </w:rPr>
        <w:t xml:space="preserve">四、岗位及人员要求</w:t>
      </w:r>
      <w:r>
        <w:rPr>
          <w:rFonts w:ascii="宋体" w:hAnsi="宋体" w:cs="仿宋_GB2312"/>
          <w:b/>
          <w:bCs/>
          <w:szCs w:val="21"/>
        </w:rPr>
      </w:r>
      <w:r/>
    </w:p>
    <w:p>
      <w:pPr>
        <w:pStyle w:val="851"/>
        <w:ind w:firstLine="420"/>
        <w:jc w:val="left"/>
        <w:spacing w:line="360" w:lineRule="auto"/>
        <w:rPr>
          <w:rFonts w:ascii="宋体" w:hAnsi="宋体"/>
        </w:rPr>
      </w:pPr>
      <w:r>
        <w:rPr>
          <w:rFonts w:hint="eastAsia" w:ascii="宋体" w:hAnsi="宋体"/>
        </w:rPr>
        <w:t xml:space="preserve">1、岗位设置、人员配置及要求</w:t>
      </w:r>
      <w:r>
        <w:rPr>
          <w:rFonts w:ascii="宋体" w:hAnsi="宋体"/>
        </w:rPr>
      </w:r>
      <w:r/>
    </w:p>
    <w:tbl>
      <w:tblPr>
        <w:tblW w:w="499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512"/>
        <w:gridCol w:w="762"/>
        <w:gridCol w:w="5545"/>
      </w:tblGrid>
      <w:tr>
        <w:trPr/>
        <w:tc>
          <w:tcPr>
            <w:tcW w:w="410" w:type="pct"/>
            <w:vAlign w:val="center"/>
            <w:textDirection w:val="lrTb"/>
            <w:noWrap w:val="false"/>
          </w:tcPr>
          <w:p>
            <w:pPr>
              <w:pStyle w:val="851"/>
              <w:jc w:val="center"/>
              <w:spacing w:line="400" w:lineRule="exact"/>
              <w:rPr>
                <w:rFonts w:hint="eastAsia" w:ascii="宋体" w:hAnsi="宋体" w:cs="宋体"/>
                <w:szCs w:val="21"/>
              </w:rPr>
            </w:pPr>
            <w:r>
              <w:rPr>
                <w:rFonts w:hint="eastAsia" w:ascii="宋体" w:hAnsi="宋体" w:cs="宋体"/>
                <w:szCs w:val="21"/>
              </w:rPr>
              <w:t xml:space="preserve">序号</w:t>
            </w:r>
            <w:r/>
          </w:p>
        </w:tc>
        <w:tc>
          <w:tcPr>
            <w:tcW w:w="887" w:type="pct"/>
            <w:vAlign w:val="center"/>
            <w:textDirection w:val="lrTb"/>
            <w:noWrap w:val="false"/>
          </w:tcPr>
          <w:p>
            <w:pPr>
              <w:pStyle w:val="851"/>
              <w:jc w:val="center"/>
              <w:spacing w:line="400" w:lineRule="exact"/>
              <w:rPr>
                <w:rFonts w:hint="eastAsia" w:ascii="宋体" w:hAnsi="宋体" w:cs="宋体"/>
                <w:szCs w:val="21"/>
              </w:rPr>
            </w:pPr>
            <w:r>
              <w:rPr>
                <w:rFonts w:hint="eastAsia" w:ascii="宋体" w:hAnsi="宋体" w:cs="宋体"/>
                <w:szCs w:val="21"/>
              </w:rPr>
              <w:t xml:space="preserve">岗位</w:t>
            </w:r>
            <w:r/>
          </w:p>
        </w:tc>
        <w:tc>
          <w:tcPr>
            <w:tcW w:w="447" w:type="pct"/>
            <w:vAlign w:val="center"/>
            <w:textDirection w:val="lrTb"/>
            <w:noWrap w:val="false"/>
          </w:tcPr>
          <w:p>
            <w:pPr>
              <w:pStyle w:val="851"/>
              <w:jc w:val="center"/>
              <w:spacing w:line="400" w:lineRule="exact"/>
              <w:rPr>
                <w:rFonts w:hint="eastAsia" w:ascii="宋体" w:hAnsi="宋体" w:cs="宋体"/>
                <w:color w:val="000000"/>
                <w:szCs w:val="21"/>
              </w:rPr>
            </w:pPr>
            <w:r>
              <w:rPr>
                <w:rFonts w:hint="eastAsia" w:ascii="宋体" w:hAnsi="宋体" w:cs="宋体"/>
                <w:color w:val="000000"/>
                <w:szCs w:val="21"/>
              </w:rPr>
              <w:t xml:space="preserve">人数</w:t>
            </w:r>
            <w:r/>
          </w:p>
        </w:tc>
        <w:tc>
          <w:tcPr>
            <w:tcW w:w="3254" w:type="pct"/>
            <w:vAlign w:val="center"/>
            <w:textDirection w:val="lrTb"/>
            <w:noWrap w:val="false"/>
          </w:tcPr>
          <w:p>
            <w:pPr>
              <w:pStyle w:val="851"/>
              <w:jc w:val="center"/>
              <w:spacing w:line="400" w:lineRule="exact"/>
              <w:shd w:val="clear" w:color="auto" w:fill="ffffff"/>
              <w:widowControl/>
              <w:rPr>
                <w:rFonts w:hint="eastAsia" w:ascii="宋体" w:hAnsi="宋体" w:cs="宋体"/>
                <w:bCs/>
                <w:i/>
                <w:iCs/>
                <w:color w:val="000000"/>
                <w:szCs w:val="21"/>
              </w:rPr>
            </w:pPr>
            <w:r>
              <w:rPr>
                <w:rFonts w:hint="eastAsia" w:ascii="宋体" w:hAnsi="宋体" w:cs="宋体"/>
                <w:color w:val="000000"/>
                <w:szCs w:val="21"/>
              </w:rPr>
              <w:t xml:space="preserve">岗位要求</w:t>
            </w:r>
            <w:r>
              <w:rPr>
                <w:rFonts w:hint="eastAsia" w:ascii="宋体" w:hAnsi="宋体" w:cs="宋体"/>
                <w:bCs/>
                <w:i/>
                <w:iCs/>
                <w:color w:val="000000"/>
                <w:szCs w:val="21"/>
              </w:rPr>
            </w:r>
            <w:r/>
          </w:p>
        </w:tc>
      </w:tr>
      <w:tr>
        <w:trPr/>
        <w:tc>
          <w:tcPr>
            <w:tcW w:w="410" w:type="pct"/>
            <w:vAlign w:val="center"/>
            <w:textDirection w:val="lrTb"/>
            <w:noWrap w:val="false"/>
          </w:tcPr>
          <w:p>
            <w:pPr>
              <w:pStyle w:val="851"/>
              <w:jc w:val="center"/>
              <w:spacing w:line="400" w:lineRule="exact"/>
              <w:rPr>
                <w:rFonts w:hint="eastAsia" w:ascii="宋体" w:hAnsi="宋体" w:cs="宋体"/>
                <w:szCs w:val="21"/>
              </w:rPr>
            </w:pPr>
            <w:r>
              <w:rPr>
                <w:rFonts w:hint="eastAsia" w:ascii="宋体" w:hAnsi="宋体" w:cs="宋体"/>
                <w:szCs w:val="21"/>
              </w:rPr>
              <w:t xml:space="preserve">1</w:t>
            </w:r>
            <w:r/>
          </w:p>
        </w:tc>
        <w:tc>
          <w:tcPr>
            <w:tcW w:w="887" w:type="pct"/>
            <w:vAlign w:val="center"/>
            <w:textDirection w:val="lrTb"/>
            <w:noWrap w:val="false"/>
          </w:tcPr>
          <w:p>
            <w:pPr>
              <w:pStyle w:val="851"/>
              <w:jc w:val="center"/>
              <w:spacing w:line="400" w:lineRule="exact"/>
              <w:rPr>
                <w:rFonts w:hint="eastAsia" w:ascii="宋体" w:hAnsi="宋体" w:cs="宋体"/>
                <w:szCs w:val="21"/>
              </w:rPr>
            </w:pPr>
            <w:r>
              <w:rPr>
                <w:rFonts w:hint="eastAsia" w:ascii="宋体" w:hAnsi="宋体" w:cs="宋体"/>
                <w:color w:val="000000"/>
                <w:szCs w:val="21"/>
              </w:rPr>
              <w:t xml:space="preserve">保安员</w:t>
            </w:r>
            <w:r>
              <w:rPr>
                <w:rFonts w:hint="eastAsia" w:ascii="宋体" w:hAnsi="宋体" w:cs="宋体"/>
                <w:szCs w:val="21"/>
              </w:rPr>
            </w:r>
            <w:r/>
          </w:p>
        </w:tc>
        <w:tc>
          <w:tcPr>
            <w:tcW w:w="447" w:type="pct"/>
            <w:vAlign w:val="center"/>
            <w:textDirection w:val="lrTb"/>
            <w:noWrap w:val="false"/>
          </w:tcPr>
          <w:p>
            <w:pPr>
              <w:pStyle w:val="851"/>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p>
        </w:tc>
        <w:tc>
          <w:tcPr>
            <w:tcW w:w="3254" w:type="pct"/>
            <w:vAlign w:val="center"/>
            <w:textDirection w:val="lrTb"/>
            <w:noWrap w:val="false"/>
          </w:tcPr>
          <w:p>
            <w:pPr>
              <w:pStyle w:val="851"/>
              <w:jc w:val="left"/>
              <w:spacing w:line="400" w:lineRule="exact"/>
              <w:rPr>
                <w:rFonts w:hint="eastAsia" w:ascii="宋体" w:hAnsi="宋体" w:cs="宋体"/>
                <w:color w:val="000000"/>
                <w:szCs w:val="21"/>
              </w:rPr>
            </w:pPr>
            <w:r>
              <w:rPr>
                <w:rFonts w:hint="eastAsia" w:ascii="宋体" w:hAnsi="宋体" w:cs="宋体"/>
                <w:color w:val="000000"/>
                <w:szCs w:val="21"/>
              </w:rPr>
              <w:t xml:space="preserve">男女不限，年龄22-55周岁以下；身高要</w:t>
            </w:r>
            <w:r>
              <w:rPr>
                <w:rFonts w:hint="eastAsia" w:ascii="宋体" w:hAnsi="宋体" w:cs="宋体"/>
                <w:color w:val="000000"/>
                <w:szCs w:val="21"/>
              </w:rPr>
              <w:t xml:space="preserve">求：男身高170以上，女（形</w:t>
            </w:r>
            <w:r>
              <w:rPr>
                <w:rFonts w:hint="eastAsia" w:ascii="宋体" w:hAnsi="宋体" w:cs="宋体"/>
                <w:color w:val="000000"/>
                <w:szCs w:val="21"/>
              </w:rPr>
              <w:t xml:space="preserve">象岗）160以上,无违法违纪不良记录、责任心强，退役军人条件可适当放宽。</w:t>
            </w:r>
            <w:r/>
          </w:p>
        </w:tc>
      </w:tr>
      <w:tr>
        <w:trPr/>
        <w:tc>
          <w:tcPr>
            <w:tcW w:w="410" w:type="pct"/>
            <w:vAlign w:val="center"/>
            <w:textDirection w:val="lrTb"/>
            <w:noWrap w:val="false"/>
          </w:tcPr>
          <w:p>
            <w:pPr>
              <w:pStyle w:val="851"/>
              <w:jc w:val="center"/>
              <w:spacing w:line="400" w:lineRule="exact"/>
              <w:rPr>
                <w:rFonts w:hint="eastAsia" w:ascii="宋体" w:hAnsi="宋体" w:cs="宋体"/>
                <w:szCs w:val="21"/>
              </w:rPr>
            </w:pPr>
            <w:r>
              <w:rPr>
                <w:rFonts w:hint="eastAsia" w:ascii="宋体" w:hAnsi="宋体" w:cs="宋体"/>
                <w:szCs w:val="21"/>
              </w:rPr>
              <w:t xml:space="preserve">2</w:t>
            </w:r>
            <w:r/>
          </w:p>
        </w:tc>
        <w:tc>
          <w:tcPr>
            <w:tcW w:w="887" w:type="pct"/>
            <w:vAlign w:val="center"/>
            <w:textDirection w:val="lrTb"/>
            <w:noWrap w:val="false"/>
          </w:tcPr>
          <w:p>
            <w:pPr>
              <w:pStyle w:val="851"/>
              <w:jc w:val="center"/>
              <w:spacing w:line="400" w:lineRule="exact"/>
              <w:rPr>
                <w:rFonts w:hint="eastAsia" w:ascii="宋体" w:hAnsi="宋体" w:cs="宋体"/>
                <w:szCs w:val="21"/>
              </w:rPr>
            </w:pPr>
            <w:r>
              <w:rPr>
                <w:rFonts w:hint="eastAsia" w:ascii="宋体" w:hAnsi="宋体" w:cs="宋体"/>
                <w:szCs w:val="21"/>
              </w:rPr>
              <w:t xml:space="preserve">安检员</w:t>
            </w:r>
            <w:r/>
          </w:p>
        </w:tc>
        <w:tc>
          <w:tcPr>
            <w:tcW w:w="447" w:type="pct"/>
            <w:vAlign w:val="center"/>
            <w:textDirection w:val="lrTb"/>
            <w:noWrap w:val="false"/>
          </w:tcPr>
          <w:p>
            <w:pPr>
              <w:pStyle w:val="851"/>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p>
        </w:tc>
        <w:tc>
          <w:tcPr>
            <w:tcW w:w="3254" w:type="pct"/>
            <w:vAlign w:val="center"/>
            <w:textDirection w:val="lrTb"/>
            <w:noWrap w:val="false"/>
          </w:tcPr>
          <w:p>
            <w:pPr>
              <w:pStyle w:val="851"/>
              <w:jc w:val="left"/>
              <w:spacing w:line="400" w:lineRule="exact"/>
              <w:rPr>
                <w:rFonts w:hint="eastAsia" w:ascii="宋体" w:hAnsi="宋体" w:cs="宋体"/>
                <w:color w:val="000000"/>
                <w:szCs w:val="21"/>
              </w:rPr>
            </w:pPr>
            <w:r>
              <w:rPr>
                <w:rFonts w:hint="eastAsia" w:ascii="宋体" w:hAnsi="宋体" w:cs="宋体"/>
                <w:color w:val="000000"/>
                <w:szCs w:val="21"/>
              </w:rPr>
              <w:t xml:space="preserve">男女不限，年龄22-45周岁以下，需要熟练操作电脑。</w:t>
            </w:r>
            <w:r>
              <w:rPr>
                <w:rFonts w:hint="eastAsia" w:ascii="宋体" w:hAnsi="宋体" w:cs="宋体"/>
                <w:color w:val="000000"/>
                <w:szCs w:val="21"/>
              </w:rPr>
              <w:t xml:space="preserve">需参加常州机场、常州中级人民法院每年一次的联合培训，培训费由供应商自行承担，包含在投标报价内。</w:t>
            </w:r>
            <w:r>
              <w:rPr>
                <w:rFonts w:hint="eastAsia" w:ascii="宋体" w:hAnsi="宋体" w:cs="宋体"/>
                <w:color w:val="000000"/>
                <w:szCs w:val="21"/>
              </w:rPr>
            </w:r>
            <w:r/>
          </w:p>
        </w:tc>
      </w:tr>
    </w:tbl>
    <w:p>
      <w:pPr>
        <w:pStyle w:val="851"/>
        <w:ind w:firstLine="420"/>
        <w:jc w:val="left"/>
        <w:spacing w:line="360" w:lineRule="auto"/>
        <w:rPr>
          <w:rFonts w:ascii="宋体" w:hAnsi="宋体"/>
        </w:rPr>
      </w:pPr>
      <w:r>
        <w:rPr>
          <w:rFonts w:hint="eastAsia" w:ascii="宋体" w:hAnsi="宋体"/>
        </w:rPr>
        <w:t xml:space="preserve">根据专业服务的要求，服务人员要统一着装、</w:t>
      </w:r>
      <w:r>
        <w:rPr>
          <w:rFonts w:hint="eastAsia" w:ascii="宋体" w:hAnsi="宋体"/>
        </w:rPr>
        <w:t xml:space="preserve">持证上岗</w:t>
      </w:r>
      <w:r>
        <w:rPr>
          <w:rFonts w:hint="eastAsia" w:ascii="宋体" w:hAnsi="宋体"/>
        </w:rPr>
        <w:t xml:space="preserve">、尽职尽责，岗位职责公开公布。为保证服务质量，所有管理服务人员均要求品行端正，政治上信得过，本人政治面貌清楚，家庭</w:t>
      </w:r>
      <w:r>
        <w:rPr>
          <w:rFonts w:hint="eastAsia" w:ascii="宋体" w:hAnsi="宋体"/>
        </w:rPr>
        <w:t xml:space="preserve">主要成员没有现役罪犯或劳教人员。 </w:t>
      </w:r>
      <w:r>
        <w:rPr>
          <w:rFonts w:ascii="宋体" w:hAnsi="宋体"/>
        </w:rPr>
      </w:r>
      <w:r/>
    </w:p>
    <w:p>
      <w:pPr>
        <w:pStyle w:val="851"/>
        <w:ind w:firstLine="420"/>
        <w:jc w:val="left"/>
        <w:spacing w:line="360" w:lineRule="auto"/>
        <w:rPr>
          <w:rFonts w:ascii="宋体" w:hAnsi="宋体"/>
        </w:rPr>
      </w:pPr>
      <w:r>
        <w:rPr>
          <w:rFonts w:hint="eastAsia" w:ascii="宋体" w:hAnsi="宋体"/>
        </w:rPr>
        <w:t xml:space="preserve">2、相关要求</w:t>
      </w:r>
      <w:r>
        <w:rPr>
          <w:rFonts w:ascii="宋体" w:hAnsi="宋体"/>
        </w:rPr>
      </w:r>
      <w:r/>
    </w:p>
    <w:p>
      <w:pPr>
        <w:pStyle w:val="851"/>
        <w:ind w:firstLine="420"/>
        <w:jc w:val="left"/>
        <w:spacing w:line="360" w:lineRule="auto"/>
        <w:rPr>
          <w:rFonts w:ascii="宋体" w:hAnsi="宋体"/>
        </w:rPr>
      </w:pPr>
      <w:r>
        <w:rPr>
          <w:rFonts w:hint="eastAsia" w:ascii="宋体" w:hAnsi="宋体"/>
        </w:rPr>
        <w:t xml:space="preserve">（1）以上人员配置为最低要求，</w:t>
      </w:r>
      <w:r>
        <w:rPr>
          <w:rFonts w:hint="eastAsia" w:ascii="宋体" w:hAnsi="宋体"/>
        </w:rPr>
        <w:t xml:space="preserve">投标人投标时不得少于上述人员</w:t>
      </w:r>
      <w:r>
        <w:rPr>
          <w:rFonts w:hint="eastAsia" w:ascii="宋体" w:hAnsi="宋体"/>
        </w:rPr>
        <w:t xml:space="preserve">配置人数及要求。 </w:t>
      </w:r>
      <w:r>
        <w:rPr>
          <w:rFonts w:ascii="宋体" w:hAnsi="宋体"/>
        </w:rPr>
      </w:r>
      <w:r/>
    </w:p>
    <w:p>
      <w:pPr>
        <w:pStyle w:val="851"/>
        <w:ind w:firstLine="420"/>
        <w:jc w:val="left"/>
        <w:spacing w:line="360" w:lineRule="auto"/>
        <w:rPr>
          <w:rFonts w:ascii="宋体" w:hAnsi="宋体"/>
        </w:rPr>
      </w:pPr>
      <w:r>
        <w:rPr>
          <w:rFonts w:hint="eastAsia" w:ascii="宋体" w:hAnsi="宋体"/>
        </w:rPr>
        <w:t xml:space="preserve">（2）所有工作人员履行合同期间必须具有</w:t>
      </w:r>
      <w:r>
        <w:rPr>
          <w:rFonts w:hint="eastAsia" w:ascii="宋体" w:hAnsi="宋体"/>
          <w:b/>
          <w:bCs/>
        </w:rPr>
        <w:t xml:space="preserve">保安（安检）员证书</w:t>
      </w:r>
      <w:r>
        <w:rPr>
          <w:rFonts w:hint="eastAsia" w:ascii="宋体" w:hAnsi="宋体"/>
        </w:rPr>
        <w:t xml:space="preserve">，身体健康，政治思想好，业务素质和工作责任心强，具备相应的能力和经验，经过正规的培训，经岗前培训合格才能上岗。</w:t>
      </w:r>
      <w:r>
        <w:rPr>
          <w:rFonts w:ascii="宋体" w:hAnsi="宋体"/>
        </w:rPr>
      </w:r>
      <w:r/>
    </w:p>
    <w:p>
      <w:pPr>
        <w:pStyle w:val="851"/>
        <w:ind w:firstLine="420"/>
        <w:jc w:val="left"/>
        <w:spacing w:line="360" w:lineRule="auto"/>
        <w:rPr>
          <w:rFonts w:ascii="宋体" w:hAnsi="宋体"/>
        </w:rPr>
      </w:pPr>
      <w:r>
        <w:rPr>
          <w:rFonts w:hint="eastAsia" w:ascii="宋体" w:hAnsi="宋体"/>
        </w:rPr>
        <w:t xml:space="preserve">（3）服务单位及其员工要自觉遵守采购人的各项规章制度，遵纪守法，遵守职业道德，不得泄露任何公务秘密。</w:t>
      </w:r>
      <w:r>
        <w:rPr>
          <w:rFonts w:ascii="宋体" w:hAnsi="宋体"/>
        </w:rPr>
      </w:r>
      <w:r/>
    </w:p>
    <w:p>
      <w:pPr>
        <w:pStyle w:val="851"/>
        <w:ind w:firstLine="420"/>
        <w:jc w:val="left"/>
        <w:spacing w:line="360" w:lineRule="auto"/>
        <w:rPr>
          <w:rFonts w:ascii="宋体" w:hAnsi="宋体"/>
        </w:rPr>
      </w:pPr>
      <w:r>
        <w:rPr>
          <w:rFonts w:hint="eastAsia" w:ascii="宋体" w:hAnsi="宋体"/>
        </w:rPr>
        <w:t xml:space="preserve">（4）服务期间，服务单位对员工的安全负责，如因安全作业或安全预防措施不到位，造成的一切安全责任由服务单位承担，与采</w:t>
      </w:r>
      <w:r>
        <w:rPr>
          <w:rFonts w:hint="eastAsia" w:ascii="宋体" w:hAnsi="宋体"/>
        </w:rPr>
        <w:t xml:space="preserve">购人无关。</w:t>
      </w:r>
      <w:r>
        <w:rPr>
          <w:rFonts w:ascii="宋体" w:hAnsi="宋体"/>
        </w:rPr>
      </w:r>
      <w:r/>
    </w:p>
    <w:p>
      <w:pPr>
        <w:pStyle w:val="851"/>
        <w:ind w:firstLine="420"/>
        <w:jc w:val="left"/>
        <w:spacing w:line="360" w:lineRule="auto"/>
        <w:rPr>
          <w:rFonts w:ascii="宋体" w:hAnsi="宋体"/>
        </w:rPr>
      </w:pPr>
      <w:r>
        <w:rPr>
          <w:rFonts w:hint="eastAsia" w:ascii="宋体" w:hAnsi="宋体"/>
        </w:rPr>
        <w:t xml:space="preserve">（5）服务单位所有员工必须经过采购人及相关管理部门的入职审核，未通过</w:t>
      </w:r>
      <w:r>
        <w:rPr>
          <w:rFonts w:hint="eastAsia" w:ascii="宋体" w:hAnsi="宋体"/>
        </w:rPr>
        <w:t xml:space="preserve">审核的员工，采购人有权要求服</w:t>
      </w:r>
      <w:r>
        <w:rPr>
          <w:rFonts w:hint="eastAsia" w:ascii="宋体" w:hAnsi="宋体"/>
        </w:rPr>
        <w:t xml:space="preserve">务单位按法律法规予以更换或辞退。服务单位所有员工须报采购人备案，自觉维护采购人形象。</w:t>
      </w:r>
      <w:r>
        <w:rPr>
          <w:rFonts w:ascii="宋体" w:hAnsi="宋体"/>
        </w:rPr>
      </w:r>
      <w:r/>
    </w:p>
    <w:p>
      <w:pPr>
        <w:pStyle w:val="851"/>
        <w:ind w:firstLine="420"/>
        <w:jc w:val="left"/>
        <w:spacing w:line="360" w:lineRule="auto"/>
        <w:rPr>
          <w:rFonts w:ascii="宋体" w:hAnsi="宋体"/>
        </w:rPr>
      </w:pPr>
      <w:r>
        <w:rPr>
          <w:rFonts w:hint="eastAsia" w:ascii="宋体" w:hAnsi="宋体"/>
        </w:rPr>
        <w:t xml:space="preserve">（6）服务单位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服务单位负责解决。如发生债权、债务纠纷和工伤等责任事故</w:t>
      </w:r>
      <w:r>
        <w:rPr>
          <w:rFonts w:hint="eastAsia" w:ascii="宋体" w:hAnsi="宋体"/>
        </w:rPr>
        <w:t xml:space="preserve">，均由服务单位负责承担。</w:t>
      </w:r>
      <w:r>
        <w:rPr>
          <w:rFonts w:ascii="宋体" w:hAnsi="宋体"/>
        </w:rPr>
      </w:r>
      <w:r/>
    </w:p>
    <w:p>
      <w:pPr>
        <w:pStyle w:val="851"/>
        <w:ind w:firstLine="420"/>
        <w:jc w:val="left"/>
        <w:spacing w:line="360" w:lineRule="auto"/>
        <w:rPr>
          <w:rFonts w:ascii="宋体" w:hAnsi="宋体"/>
        </w:rPr>
      </w:pPr>
      <w:r>
        <w:rPr>
          <w:rFonts w:hint="eastAsia" w:ascii="宋体" w:hAnsi="宋体"/>
        </w:rPr>
        <w:t xml:space="preserve">（7）重要岗位及人员更换须经采购人及管理方同意。所有人</w:t>
      </w:r>
      <w:r>
        <w:rPr>
          <w:rFonts w:hint="eastAsia" w:ascii="宋体" w:hAnsi="宋体"/>
        </w:rPr>
        <w:t xml:space="preserve">员必须无违法犯罪前科，并向采</w:t>
      </w:r>
      <w:r>
        <w:rPr>
          <w:rFonts w:hint="eastAsia" w:ascii="宋体" w:hAnsi="宋体"/>
        </w:rPr>
        <w:t xml:space="preserve">购人及管理方提供人员的人事档案。</w:t>
      </w:r>
      <w:r>
        <w:rPr>
          <w:rFonts w:ascii="宋体" w:hAnsi="宋体"/>
        </w:rPr>
      </w:r>
      <w:r/>
    </w:p>
    <w:p>
      <w:pPr>
        <w:pStyle w:val="851"/>
        <w:ind w:firstLine="420"/>
        <w:jc w:val="left"/>
        <w:spacing w:line="360" w:lineRule="auto"/>
        <w:rPr>
          <w:rFonts w:hint="eastAsia" w:ascii="宋体" w:hAnsi="宋体"/>
        </w:rPr>
      </w:pPr>
      <w:r>
        <w:rPr>
          <w:rFonts w:hint="eastAsia" w:ascii="宋体" w:hAnsi="宋体"/>
        </w:rPr>
        <w:t xml:space="preserve">（8）</w:t>
      </w:r>
      <w:r>
        <w:rPr>
          <w:rFonts w:ascii="宋体" w:hAnsi="宋体"/>
        </w:rPr>
        <w:t xml:space="preserve">服务单位</w:t>
      </w:r>
      <w:r>
        <w:rPr>
          <w:rFonts w:hint="eastAsia" w:ascii="宋体" w:hAnsi="宋体"/>
        </w:rPr>
        <w:t xml:space="preserve">须按采购人要求的人员岗位、数量至指定地点服务。</w:t>
      </w:r>
      <w:r/>
    </w:p>
    <w:p>
      <w:pPr>
        <w:pStyle w:val="851"/>
        <w:jc w:val="left"/>
        <w:spacing w:line="360" w:lineRule="auto"/>
        <w:rPr>
          <w:rFonts w:ascii="宋体" w:hAnsi="宋体" w:cs="仿宋_GB2312"/>
          <w:b/>
          <w:bCs/>
          <w:szCs w:val="21"/>
        </w:rPr>
      </w:pPr>
      <w:r>
        <w:rPr>
          <w:rFonts w:hint="eastAsia" w:ascii="宋体" w:hAnsi="宋体" w:cs="仿宋_GB2312"/>
          <w:b/>
          <w:bCs/>
          <w:szCs w:val="21"/>
        </w:rPr>
        <w:t xml:space="preserve">五、费用测算、报价要求</w:t>
      </w:r>
      <w:r>
        <w:rPr>
          <w:rFonts w:ascii="宋体" w:hAnsi="宋体" w:cs="仿宋_GB2312"/>
          <w:b/>
          <w:bCs/>
          <w:szCs w:val="21"/>
        </w:rPr>
      </w:r>
      <w:r/>
    </w:p>
    <w:p>
      <w:pPr>
        <w:pStyle w:val="851"/>
        <w:ind w:firstLine="420"/>
        <w:jc w:val="left"/>
        <w:spacing w:line="360" w:lineRule="auto"/>
        <w:rPr>
          <w:rFonts w:ascii="宋体" w:hAnsi="宋体"/>
        </w:rPr>
      </w:pPr>
      <w:r>
        <w:rPr>
          <w:rFonts w:hint="eastAsia" w:ascii="宋体" w:hAnsi="宋体"/>
        </w:rPr>
        <w:t xml:space="preserve">1、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w:t>
      </w:r>
      <w:r>
        <w:rPr>
          <w:rFonts w:hint="eastAsia" w:ascii="宋体" w:hAnsi="宋体"/>
        </w:rPr>
        <w:t xml:space="preserve">受投标人任何因遗漏报价而发生的费用追加，因投标人违反《中华人民共和国劳动法》等法</w:t>
      </w:r>
      <w:r>
        <w:rPr>
          <w:rFonts w:hint="eastAsia" w:ascii="宋体" w:hAnsi="宋体"/>
        </w:rPr>
        <w:t xml:space="preserve">律法规而造成采购人的连带责任</w:t>
      </w:r>
      <w:r>
        <w:rPr>
          <w:rFonts w:hint="eastAsia" w:ascii="宋体" w:hAnsi="宋体"/>
        </w:rPr>
        <w:t xml:space="preserve">和损失全部由投标人承担。</w:t>
      </w:r>
      <w:r>
        <w:rPr>
          <w:rFonts w:ascii="宋体" w:hAnsi="宋体"/>
        </w:rPr>
      </w:r>
      <w:r/>
    </w:p>
    <w:p>
      <w:pPr>
        <w:pStyle w:val="851"/>
        <w:ind w:firstLine="420"/>
        <w:jc w:val="left"/>
        <w:spacing w:line="360" w:lineRule="auto"/>
        <w:rPr>
          <w:rFonts w:ascii="宋体" w:hAnsi="宋体"/>
        </w:rPr>
      </w:pPr>
      <w:r>
        <w:rPr>
          <w:rFonts w:hint="eastAsia" w:ascii="宋体" w:hAnsi="宋体"/>
        </w:rPr>
        <w:t xml:space="preserve">2、本合同采用总价包干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服务单位必须保障其员工的基本法定待遇，采购人不承担增加的有关费用。</w:t>
      </w:r>
      <w:r>
        <w:rPr>
          <w:rFonts w:ascii="宋体" w:hAnsi="宋体"/>
        </w:rPr>
      </w:r>
      <w:r/>
    </w:p>
    <w:p>
      <w:pPr>
        <w:pStyle w:val="851"/>
        <w:ind w:firstLine="420"/>
        <w:jc w:val="left"/>
        <w:spacing w:line="360" w:lineRule="auto"/>
        <w:rPr>
          <w:rFonts w:ascii="宋体" w:hAnsi="宋体"/>
        </w:rPr>
      </w:pPr>
      <w:r>
        <w:rPr>
          <w:rFonts w:hint="eastAsia" w:ascii="宋体" w:hAnsi="宋体"/>
        </w:rPr>
        <w:t xml:space="preserve">3、投标人应严格遵守国家有关的法律、法规及行业标准，负责</w:t>
      </w:r>
      <w:r>
        <w:rPr>
          <w:rFonts w:hint="eastAsia" w:ascii="宋体" w:hAnsi="宋体"/>
        </w:rPr>
        <w:t xml:space="preserve">员工的一切工资、福利、保险等费用，所有服务员工上岗前必须签订劳动合同，员工的合法</w:t>
      </w:r>
      <w:r>
        <w:rPr>
          <w:rFonts w:hint="eastAsia" w:ascii="宋体" w:hAnsi="宋体"/>
        </w:rPr>
        <w:t xml:space="preserve">权益须核算在投标报价中，否则</w:t>
      </w:r>
      <w:r>
        <w:rPr>
          <w:rFonts w:hint="eastAsia" w:ascii="宋体" w:hAnsi="宋体"/>
        </w:rPr>
        <w:t xml:space="preserve">报价无效；员工因社保、工资、福利等问题产生的纠纷和发生职业暴露、工伤、疾病乃至死亡的一切责任及费用由投标人全部负责。所有员工进场服务时须提供健康体检证明（费用由投标人负责）。</w:t>
      </w:r>
      <w:r>
        <w:rPr>
          <w:rFonts w:ascii="宋体" w:hAnsi="宋体"/>
        </w:rPr>
      </w:r>
      <w:r/>
    </w:p>
    <w:p>
      <w:pPr>
        <w:pStyle w:val="851"/>
        <w:ind w:firstLine="420"/>
        <w:jc w:val="left"/>
        <w:spacing w:line="360" w:lineRule="auto"/>
        <w:rPr>
          <w:rFonts w:ascii="宋体" w:hAnsi="宋体"/>
        </w:rPr>
      </w:pPr>
      <w:r>
        <w:rPr>
          <w:rFonts w:hint="eastAsia" w:ascii="宋体" w:hAnsi="宋体"/>
        </w:rPr>
        <w:t xml:space="preserve">4、报价要求：</w:t>
      </w:r>
      <w:r>
        <w:rPr>
          <w:rFonts w:ascii="宋体" w:hAnsi="宋体"/>
        </w:rPr>
      </w:r>
      <w:r/>
    </w:p>
    <w:p>
      <w:pPr>
        <w:pStyle w:val="851"/>
        <w:ind w:firstLine="422"/>
        <w:jc w:val="left"/>
        <w:spacing w:line="360" w:lineRule="auto"/>
        <w:rPr>
          <w:rFonts w:ascii="宋体" w:hAnsi="宋体"/>
          <w:b/>
        </w:rPr>
      </w:pPr>
      <w:r>
        <w:rPr>
          <w:rFonts w:hint="eastAsia" w:ascii="宋体" w:hAnsi="宋体"/>
          <w:b/>
        </w:rPr>
        <w:t xml:space="preserve">（1）投标总价是指投标人年度服务价格。服务内容不变前提下，合同期内每年年度服务价格不变；</w:t>
      </w:r>
      <w:r>
        <w:rPr>
          <w:rFonts w:ascii="宋体" w:hAnsi="宋体"/>
          <w:b/>
        </w:rPr>
      </w:r>
      <w:r/>
    </w:p>
    <w:p>
      <w:pPr>
        <w:pStyle w:val="851"/>
        <w:ind w:firstLine="422"/>
        <w:jc w:val="left"/>
        <w:spacing w:line="360" w:lineRule="auto"/>
        <w:rPr>
          <w:rFonts w:ascii="宋体" w:hAnsi="宋体"/>
          <w:b/>
        </w:rPr>
      </w:pPr>
      <w:r>
        <w:rPr>
          <w:rFonts w:hint="eastAsia" w:ascii="宋体" w:hAnsi="宋体"/>
          <w:b/>
        </w:rPr>
        <w:t xml:space="preserve">（2）根据项目岗位安排，本项目需配置人员合计不少于6人，投标人应按国家有关法律、法规要求的标准支付员工薪资，不得低于最低工</w:t>
      </w:r>
      <w:r>
        <w:rPr>
          <w:rFonts w:hint="eastAsia" w:ascii="宋体" w:hAnsi="宋体"/>
          <w:b/>
        </w:rPr>
        <w:t xml:space="preserve">资标准，否则按无效标处理；</w:t>
      </w:r>
      <w:r>
        <w:rPr>
          <w:rFonts w:ascii="宋体" w:hAnsi="宋体"/>
          <w:b/>
        </w:rPr>
      </w:r>
      <w:r/>
    </w:p>
    <w:p>
      <w:pPr>
        <w:pStyle w:val="851"/>
        <w:ind w:firstLine="422"/>
        <w:jc w:val="left"/>
        <w:spacing w:line="360" w:lineRule="auto"/>
        <w:rPr>
          <w:rFonts w:ascii="宋体" w:hAnsi="宋体"/>
          <w:b/>
        </w:rPr>
      </w:pPr>
      <w:r>
        <w:rPr>
          <w:rFonts w:hint="eastAsia" w:ascii="宋体" w:hAnsi="宋体"/>
          <w:b/>
        </w:rPr>
        <w:t xml:space="preserve">（3）不可竞争费不接受赠送及优惠，调整不可竞争费的，</w:t>
      </w:r>
      <w:r>
        <w:rPr>
          <w:rFonts w:hint="eastAsia" w:ascii="宋体" w:hAnsi="宋体"/>
          <w:b/>
        </w:rPr>
        <w:t xml:space="preserve">按无效投标文件处理。</w:t>
      </w:r>
      <w:r>
        <w:rPr>
          <w:rFonts w:ascii="宋体" w:hAnsi="宋体"/>
          <w:b/>
        </w:rPr>
      </w:r>
      <w:r/>
    </w:p>
    <w:p>
      <w:pPr>
        <w:pStyle w:val="851"/>
        <w:ind w:firstLine="422"/>
        <w:jc w:val="left"/>
        <w:spacing w:line="360" w:lineRule="auto"/>
        <w:rPr>
          <w:rFonts w:ascii="宋体" w:hAnsi="宋体"/>
          <w:b/>
        </w:rPr>
      </w:pPr>
      <w:r>
        <w:rPr>
          <w:rFonts w:hint="eastAsia" w:ascii="宋体" w:hAnsi="宋体"/>
          <w:b/>
        </w:rPr>
        <w:t xml:space="preserve">（4）</w:t>
      </w:r>
      <w:r>
        <w:rPr>
          <w:rFonts w:hint="eastAsia" w:ascii="宋体" w:hAnsi="宋体"/>
          <w:b/>
        </w:rPr>
        <w:t xml:space="preserve">具体详见报价明细表及注意事项。</w:t>
      </w:r>
      <w:r>
        <w:rPr>
          <w:rFonts w:ascii="宋体" w:hAnsi="宋体"/>
          <w:b/>
        </w:rPr>
      </w:r>
      <w:r/>
    </w:p>
    <w:p>
      <w:pPr>
        <w:pStyle w:val="851"/>
        <w:jc w:val="left"/>
        <w:spacing w:line="360" w:lineRule="auto"/>
        <w:rPr>
          <w:rFonts w:ascii="宋体" w:hAnsi="宋体" w:cs="仿宋_GB2312"/>
          <w:b/>
          <w:bCs/>
          <w:szCs w:val="21"/>
        </w:rPr>
      </w:pPr>
      <w:r>
        <w:rPr>
          <w:rFonts w:hint="eastAsia" w:ascii="宋体" w:hAnsi="宋体" w:cs="仿宋_GB2312"/>
          <w:b/>
          <w:bCs/>
          <w:szCs w:val="21"/>
        </w:rPr>
        <w:t xml:space="preserve">六、交接工作要求</w:t>
      </w:r>
      <w:r>
        <w:rPr>
          <w:rFonts w:ascii="宋体" w:hAnsi="宋体" w:cs="仿宋_GB2312"/>
          <w:b/>
          <w:bCs/>
          <w:szCs w:val="21"/>
        </w:rPr>
      </w:r>
      <w:r/>
    </w:p>
    <w:p>
      <w:pPr>
        <w:pStyle w:val="851"/>
        <w:ind w:firstLine="420"/>
        <w:jc w:val="left"/>
        <w:spacing w:line="360" w:lineRule="auto"/>
        <w:rPr>
          <w:rFonts w:ascii="宋体" w:hAnsi="宋体" w:cs="仿宋_GB2312"/>
          <w:szCs w:val="21"/>
        </w:rPr>
      </w:pPr>
      <w:r>
        <w:rPr>
          <w:rFonts w:hint="eastAsia" w:ascii="宋体" w:hAnsi="宋体" w:cs="仿宋_GB2312"/>
          <w:szCs w:val="21"/>
        </w:rPr>
        <w:t xml:space="preserve">1、中标后，双方确定合同条款，与原安保公司办理好交接手续，无条件进场。</w:t>
      </w:r>
      <w:r>
        <w:rPr>
          <w:rFonts w:ascii="宋体" w:hAnsi="宋体" w:cs="仿宋_GB2312"/>
          <w:szCs w:val="21"/>
        </w:rPr>
      </w:r>
      <w:r/>
    </w:p>
    <w:p>
      <w:pPr>
        <w:pStyle w:val="851"/>
        <w:ind w:firstLine="420"/>
        <w:jc w:val="left"/>
        <w:spacing w:line="360" w:lineRule="auto"/>
        <w:rPr>
          <w:rFonts w:ascii="宋体" w:hAnsi="宋体" w:cs="仿宋_GB2312"/>
          <w:szCs w:val="21"/>
        </w:rPr>
      </w:pPr>
      <w:r>
        <w:rPr>
          <w:rFonts w:hint="eastAsia" w:ascii="宋体" w:hAnsi="宋体" w:cs="仿宋_GB2312"/>
          <w:szCs w:val="21"/>
        </w:rPr>
        <w:t xml:space="preserve">2、合同签订后成立安保、安检服务管理办公室，确定管理人员，招聘员工，开展岗前培训，在5个工作日内管理人员进场开展筹建工作，了解现场各个岗位情况，积极筹备物资设备进场。 </w:t>
      </w:r>
      <w:r>
        <w:rPr>
          <w:rFonts w:ascii="宋体" w:hAnsi="宋体" w:cs="仿宋_GB2312"/>
          <w:szCs w:val="21"/>
        </w:rPr>
      </w:r>
      <w:r/>
    </w:p>
    <w:p>
      <w:pPr>
        <w:pStyle w:val="851"/>
        <w:ind w:firstLine="420"/>
        <w:jc w:val="left"/>
        <w:spacing w:line="360" w:lineRule="auto"/>
        <w:rPr>
          <w:rFonts w:ascii="宋体" w:hAnsi="宋体" w:cs="仿宋_GB2312"/>
          <w:szCs w:val="21"/>
        </w:rPr>
      </w:pPr>
      <w:r>
        <w:rPr>
          <w:rFonts w:hint="eastAsia" w:ascii="宋体" w:hAnsi="宋体" w:cs="仿宋_GB2312"/>
          <w:szCs w:val="21"/>
        </w:rPr>
        <w:t xml:space="preserve">3、中标</w:t>
      </w:r>
      <w:r>
        <w:rPr>
          <w:rFonts w:ascii="宋体" w:hAnsi="宋体" w:cs="仿宋_GB2312"/>
          <w:szCs w:val="21"/>
        </w:rPr>
        <w:t xml:space="preserve">单位</w:t>
      </w:r>
      <w:r>
        <w:rPr>
          <w:rFonts w:hint="eastAsia" w:ascii="宋体" w:hAnsi="宋体" w:cs="仿宋_GB2312"/>
          <w:szCs w:val="21"/>
        </w:rPr>
        <w:t xml:space="preserve">必须按合同规定向</w:t>
      </w:r>
      <w:r>
        <w:rPr>
          <w:rFonts w:ascii="宋体" w:hAnsi="宋体" w:cs="仿宋_GB2312"/>
          <w:szCs w:val="21"/>
        </w:rPr>
        <w:t xml:space="preserve">采购人</w:t>
      </w:r>
      <w:r>
        <w:rPr>
          <w:rFonts w:hint="eastAsia" w:ascii="宋体" w:hAnsi="宋体" w:cs="仿宋_GB2312"/>
          <w:szCs w:val="21"/>
        </w:rPr>
        <w:t xml:space="preserve">提供招标文件上述各项服务，严格按照采购人要求在规定时间内进入服务地点，全面开展</w:t>
      </w:r>
      <w:r>
        <w:rPr>
          <w:rFonts w:hint="eastAsia" w:ascii="宋体" w:hAnsi="宋体" w:cs="仿宋_GB2312"/>
          <w:szCs w:val="21"/>
        </w:rPr>
        <w:t xml:space="preserve">各项工作。</w:t>
      </w:r>
      <w:r>
        <w:rPr>
          <w:rFonts w:ascii="宋体" w:hAnsi="宋体" w:cs="仿宋_GB2312"/>
          <w:szCs w:val="21"/>
        </w:rPr>
      </w:r>
      <w:r/>
    </w:p>
    <w:p>
      <w:pPr>
        <w:pStyle w:val="851"/>
        <w:ind w:firstLine="420"/>
        <w:jc w:val="left"/>
        <w:spacing w:line="360" w:lineRule="auto"/>
        <w:rPr>
          <w:rFonts w:ascii="宋体" w:hAnsi="宋体" w:cs="仿宋_GB2312"/>
          <w:szCs w:val="21"/>
        </w:rPr>
      </w:pPr>
      <w:r>
        <w:rPr>
          <w:rFonts w:hint="eastAsia" w:ascii="宋体" w:hAnsi="宋体" w:cs="仿宋_GB2312"/>
          <w:szCs w:val="21"/>
        </w:rPr>
        <w:t xml:space="preserve">4、中标</w:t>
      </w:r>
      <w:r>
        <w:rPr>
          <w:rFonts w:ascii="宋体" w:hAnsi="宋体" w:cs="仿宋_GB2312"/>
          <w:szCs w:val="21"/>
        </w:rPr>
        <w:t xml:space="preserve">单位</w:t>
      </w:r>
      <w:r>
        <w:rPr>
          <w:rFonts w:hint="eastAsia" w:ascii="宋体" w:hAnsi="宋体" w:cs="仿宋_GB2312"/>
          <w:szCs w:val="21"/>
        </w:rPr>
        <w:t xml:space="preserve">应按采购人要求继续留用原公司部分在岗工作人员。（若有）</w:t>
      </w:r>
      <w:r>
        <w:rPr>
          <w:rFonts w:ascii="宋体" w:hAnsi="宋体" w:cs="仿宋_GB2312"/>
          <w:szCs w:val="21"/>
        </w:rPr>
      </w:r>
      <w:r/>
    </w:p>
    <w:p>
      <w:pPr>
        <w:pStyle w:val="851"/>
        <w:jc w:val="left"/>
        <w:spacing w:line="360" w:lineRule="auto"/>
        <w:rPr>
          <w:rFonts w:ascii="宋体" w:hAnsi="宋体" w:cs="仿宋_GB2312"/>
          <w:b/>
          <w:bCs/>
          <w:szCs w:val="21"/>
        </w:rPr>
      </w:pPr>
      <w:r>
        <w:rPr>
          <w:rFonts w:hint="eastAsia" w:ascii="宋体" w:hAnsi="宋体" w:cs="仿宋_GB2312"/>
          <w:b/>
          <w:bCs/>
          <w:szCs w:val="21"/>
        </w:rPr>
        <w:t xml:space="preserve">七、合同执行及付款方式</w:t>
      </w:r>
      <w:r>
        <w:rPr>
          <w:rFonts w:ascii="宋体" w:hAnsi="宋体" w:cs="仿宋_GB2312"/>
          <w:b/>
          <w:bCs/>
          <w:szCs w:val="21"/>
        </w:rPr>
      </w:r>
      <w:r/>
    </w:p>
    <w:p>
      <w:pPr>
        <w:pStyle w:val="851"/>
        <w:ind w:firstLine="420"/>
        <w:jc w:val="left"/>
        <w:spacing w:line="360" w:lineRule="auto"/>
        <w:rPr>
          <w:rFonts w:hint="eastAsia" w:ascii="宋体" w:hAnsi="宋体" w:cs="仿宋_GB2312"/>
          <w:szCs w:val="21"/>
        </w:rPr>
      </w:pPr>
      <w:r>
        <w:rPr>
          <w:rFonts w:hint="eastAsia" w:ascii="宋体" w:hAnsi="宋体" w:cs="仿宋_GB2312"/>
          <w:szCs w:val="21"/>
        </w:rPr>
        <w:t xml:space="preserve">经考</w:t>
      </w:r>
      <w:r>
        <w:rPr>
          <w:rFonts w:hint="eastAsia" w:ascii="宋体" w:hAnsi="宋体" w:cs="仿宋_GB2312"/>
          <w:szCs w:val="21"/>
        </w:rPr>
        <w:t xml:space="preserve">核合格，采购人按季度支付服务费用。</w:t>
      </w:r>
      <w:r/>
    </w:p>
    <w:p>
      <w:pPr>
        <w:pStyle w:val="851"/>
        <w:jc w:val="left"/>
        <w:spacing w:line="360" w:lineRule="auto"/>
        <w:rPr>
          <w:rFonts w:ascii="宋体" w:hAnsi="宋体" w:cs="宋体"/>
          <w:b/>
          <w:bCs/>
          <w:szCs w:val="21"/>
        </w:rPr>
      </w:pPr>
      <w:r>
        <w:rPr>
          <w:rFonts w:hint="eastAsia" w:ascii="宋体" w:hAnsi="宋体" w:cs="仿宋_GB2312"/>
          <w:b/>
          <w:bCs/>
          <w:szCs w:val="21"/>
        </w:rPr>
        <w:t xml:space="preserve">八、</w:t>
      </w:r>
      <w:r>
        <w:rPr>
          <w:rFonts w:hint="eastAsia" w:ascii="宋体" w:hAnsi="宋体" w:cs="宋体"/>
          <w:b/>
          <w:bCs/>
          <w:szCs w:val="21"/>
        </w:rPr>
        <w:t xml:space="preserve">考核管理要求</w:t>
      </w:r>
      <w:r>
        <w:rPr>
          <w:rFonts w:ascii="宋体" w:hAnsi="宋体" w:cs="宋体"/>
          <w:b/>
          <w:bCs/>
          <w:szCs w:val="21"/>
        </w:rPr>
      </w:r>
      <w:r/>
    </w:p>
    <w:p>
      <w:pPr>
        <w:pStyle w:val="851"/>
        <w:contextualSpacing/>
        <w:ind w:firstLine="420"/>
        <w:jc w:val="left"/>
        <w:spacing w:line="360" w:lineRule="auto"/>
        <w:rPr>
          <w:rFonts w:ascii="宋体" w:hAnsi="宋体" w:cs="宋体"/>
          <w:szCs w:val="21"/>
        </w:rPr>
      </w:pPr>
      <w:r>
        <w:rPr>
          <w:rFonts w:hint="eastAsia" w:ascii="宋体" w:hAnsi="宋体" w:cs="宋体"/>
          <w:szCs w:val="21"/>
        </w:rPr>
        <w:t xml:space="preserve">采购人根据</w:t>
      </w:r>
      <w:r>
        <w:rPr>
          <w:rFonts w:ascii="宋体" w:hAnsi="宋体" w:cs="宋体"/>
          <w:szCs w:val="21"/>
        </w:rPr>
        <w:t xml:space="preserve">DB3204/T1049—2023常州市《社会化服务考核管理规范》</w:t>
      </w:r>
      <w:r>
        <w:rPr>
          <w:rFonts w:hint="eastAsia" w:ascii="宋体" w:hAnsi="宋体" w:cs="宋体"/>
          <w:szCs w:val="21"/>
        </w:rPr>
        <w:t xml:space="preserve">及相关服务标准、考核细则对服务单位进行考核管理。考核内容包括岗位出勤情况考核、服务质量考核、服务满意度考核等，具体有人脸或指纹识别考勤、日常考核、综合考核、发放满意度测评表、开展服务满意度抽样调查等方式（详见地方标准，其他根据合同实施期间逐步协商完善，服务单位应无条件服从合</w:t>
      </w:r>
      <w:r>
        <w:rPr>
          <w:rFonts w:hint="eastAsia" w:ascii="宋体" w:hAnsi="宋体" w:cs="宋体"/>
          <w:szCs w:val="21"/>
        </w:rPr>
        <w:t xml:space="preserve">同实施期间考核办法的调整）。考核得分95分及以上，采购人全额支付季度服务费；考核</w:t>
      </w:r>
      <w:r>
        <w:rPr>
          <w:rFonts w:hint="eastAsia" w:ascii="宋体" w:hAnsi="宋体" w:cs="宋体"/>
          <w:szCs w:val="21"/>
        </w:rPr>
        <w:t xml:space="preserve">得分90~94分（含90分）</w:t>
      </w:r>
      <w:r>
        <w:rPr>
          <w:rFonts w:hint="eastAsia" w:ascii="宋体" w:hAnsi="宋体" w:cs="宋体"/>
          <w:szCs w:val="21"/>
        </w:rPr>
        <w:t xml:space="preserve">，采购人支付季度服务费的97%；考核考核得分85~89分（含85分），采购人支付季度服务费的95%；考核低于85分，采购人有权终止协议，中标单位承担由此造成的损失。</w:t>
      </w:r>
      <w:r>
        <w:rPr>
          <w:rFonts w:ascii="宋体" w:hAnsi="宋体" w:cs="宋体"/>
          <w:szCs w:val="21"/>
        </w:rPr>
      </w:r>
      <w:r/>
    </w:p>
    <w:p>
      <w:pPr>
        <w:pStyle w:val="851"/>
        <w:jc w:val="left"/>
        <w:spacing w:line="360" w:lineRule="auto"/>
        <w:rPr>
          <w:rFonts w:ascii="宋体" w:hAnsi="宋体" w:cs="仿宋_GB2312"/>
          <w:b/>
          <w:bCs/>
          <w:szCs w:val="21"/>
        </w:rPr>
      </w:pPr>
      <w:r>
        <w:rPr>
          <w:rFonts w:hint="eastAsia" w:ascii="宋体" w:hAnsi="宋体" w:cs="仿宋_GB2312"/>
          <w:b/>
          <w:bCs/>
          <w:szCs w:val="21"/>
        </w:rPr>
        <w:t xml:space="preserve">九、其他</w:t>
      </w:r>
      <w:r>
        <w:rPr>
          <w:rFonts w:ascii="宋体" w:hAnsi="宋体" w:cs="仿宋_GB2312"/>
          <w:b/>
          <w:bCs/>
          <w:szCs w:val="21"/>
        </w:rPr>
      </w:r>
      <w:r/>
    </w:p>
    <w:p>
      <w:pPr>
        <w:pStyle w:val="851"/>
        <w:contextualSpacing/>
        <w:ind w:firstLine="420"/>
        <w:jc w:val="left"/>
        <w:spacing w:line="360" w:lineRule="auto"/>
        <w:rPr>
          <w:rFonts w:ascii="宋体" w:hAnsi="宋体" w:cs="宋体"/>
          <w:szCs w:val="21"/>
        </w:rPr>
      </w:pPr>
      <w:r/>
      <w:bookmarkStart w:id="292" w:name="_Toc104818929"/>
      <w:r>
        <w:rPr>
          <w:rFonts w:hint="eastAsia" w:ascii="宋体" w:hAnsi="宋体" w:cs="宋体"/>
          <w:szCs w:val="21"/>
        </w:rPr>
        <w:t xml:space="preserve">1、采购人对服务单位服务管理工作进行管理、协调、督查和考核。</w:t>
      </w:r>
      <w:r>
        <w:rPr>
          <w:rFonts w:ascii="宋体" w:hAnsi="宋体" w:cs="宋体"/>
          <w:szCs w:val="21"/>
        </w:rPr>
      </w:r>
      <w:r/>
    </w:p>
    <w:p>
      <w:pPr>
        <w:pStyle w:val="851"/>
        <w:contextualSpacing/>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
        </w:rPr>
        <w:t xml:space="preserve">服务期满后</w:t>
      </w:r>
      <w:r>
        <w:rPr>
          <w:rFonts w:hint="eastAsia" w:ascii="宋体" w:hAnsi="宋体" w:cs="宋体"/>
          <w:szCs w:val="21"/>
        </w:rPr>
        <w:t xml:space="preserve">在新的服务单位接管相应服务管理工作前，</w:t>
      </w:r>
      <w:r>
        <w:rPr>
          <w:rFonts w:hint="eastAsia" w:ascii="宋体" w:hAnsi="宋体" w:cs="宋体"/>
          <w:szCs w:val="21"/>
          <w:lang w:val="en"/>
        </w:rPr>
        <w:t xml:space="preserve">服务单位</w:t>
      </w:r>
      <w:r>
        <w:rPr>
          <w:rFonts w:hint="eastAsia" w:ascii="宋体" w:hAnsi="宋体" w:cs="宋体"/>
          <w:szCs w:val="21"/>
        </w:rPr>
        <w:t xml:space="preserve">应继续提供相应服务及管理，过渡期服务管理标准和服务费用标准不变，由服务单位收取；过渡期满后，必须按规定进行</w:t>
      </w:r>
      <w:r>
        <w:rPr>
          <w:rFonts w:hint="eastAsia" w:ascii="宋体" w:hAnsi="宋体" w:cs="宋体"/>
          <w:szCs w:val="21"/>
        </w:rPr>
        <w:t xml:space="preserve">交接撤离。</w:t>
      </w:r>
      <w:r>
        <w:rPr>
          <w:rFonts w:ascii="宋体" w:hAnsi="宋体" w:cs="宋体"/>
          <w:szCs w:val="21"/>
        </w:rPr>
      </w:r>
      <w:r/>
    </w:p>
    <w:p>
      <w:pPr>
        <w:pStyle w:val="851"/>
        <w:rPr>
          <w:b/>
          <w:sz w:val="36"/>
          <w:szCs w:val="36"/>
        </w:rPr>
      </w:pPr>
      <w:r>
        <w:rPr>
          <w:b/>
          <w:sz w:val="36"/>
          <w:szCs w:val="36"/>
        </w:rPr>
        <w:br w:type="page" w:clear="all"/>
      </w:r>
      <w:r/>
    </w:p>
    <w:p>
      <w:pPr>
        <w:pStyle w:val="851"/>
        <w:jc w:val="center"/>
        <w:spacing w:line="360" w:lineRule="auto"/>
        <w:rPr>
          <w:b/>
          <w:sz w:val="36"/>
          <w:szCs w:val="36"/>
        </w:rPr>
        <w:outlineLvl w:val="0"/>
      </w:pPr>
      <w:r/>
      <w:bookmarkEnd w:id="291"/>
      <w:r>
        <w:rPr>
          <w:b/>
          <w:sz w:val="36"/>
          <w:szCs w:val="36"/>
        </w:rPr>
        <w:t xml:space="preserve">第</w:t>
      </w:r>
      <w:r>
        <w:rPr>
          <w:rFonts w:hint="eastAsia"/>
          <w:b/>
          <w:sz w:val="36"/>
          <w:szCs w:val="36"/>
        </w:rPr>
        <w:t xml:space="preserve">六</w:t>
      </w:r>
      <w:r>
        <w:rPr>
          <w:b/>
          <w:sz w:val="36"/>
          <w:szCs w:val="36"/>
        </w:rPr>
        <w:t xml:space="preserve">章   </w:t>
      </w:r>
      <w:bookmarkEnd w:id="292"/>
      <w:r>
        <w:rPr>
          <w:b/>
          <w:sz w:val="36"/>
          <w:szCs w:val="36"/>
        </w:rPr>
        <w:t xml:space="preserve">拟签订的合同文本</w:t>
      </w:r>
      <w:r/>
    </w:p>
    <w:p>
      <w:pPr>
        <w:pStyle w:val="1446"/>
        <w:spacing w:line="360" w:lineRule="auto"/>
        <w:rPr>
          <w:rFonts w:hAnsi="宋体" w:cs="宋体"/>
          <w:color w:val="000000"/>
          <w:szCs w:val="21"/>
        </w:rPr>
      </w:pPr>
      <w:r>
        <w:rPr>
          <w:rFonts w:hAnsi="宋体" w:cs="宋体"/>
          <w:b/>
          <w:color w:val="000000"/>
          <w:szCs w:val="21"/>
          <w:lang w:val="zh-CN"/>
        </w:rPr>
        <w:t xml:space="preserve">采购人（以下称甲</w:t>
      </w:r>
      <w:r>
        <w:rPr>
          <w:rFonts w:hAnsi="宋体" w:cs="宋体"/>
          <w:b/>
          <w:color w:val="000000"/>
          <w:szCs w:val="21"/>
        </w:rPr>
        <w:t xml:space="preserve">方）:      </w:t>
      </w:r>
      <w:r>
        <w:rPr>
          <w:rFonts w:hAnsi="宋体" w:cs="宋体"/>
          <w:b/>
          <w:color w:val="000000"/>
          <w:szCs w:val="21"/>
        </w:rPr>
        <w:t xml:space="preserve">              </w:t>
      </w:r>
      <w:r>
        <w:rPr>
          <w:rFonts w:hAnsi="宋体" w:cs="宋体"/>
          <w:b/>
          <w:color w:val="000000"/>
          <w:szCs w:val="21"/>
        </w:rPr>
        <w:t xml:space="preserve">   </w:t>
      </w:r>
      <w:r>
        <w:rPr>
          <w:rFonts w:hAnsi="宋体" w:cs="宋体"/>
          <w:color w:val="000000"/>
          <w:szCs w:val="21"/>
        </w:rPr>
        <w:t xml:space="preserve">合同编号：</w:t>
      </w:r>
      <w:r/>
    </w:p>
    <w:p>
      <w:pPr>
        <w:pStyle w:val="1446"/>
        <w:spacing w:line="360" w:lineRule="auto"/>
        <w:rPr>
          <w:rFonts w:hAnsi="宋体" w:cs="宋体"/>
          <w:color w:val="000000"/>
          <w:szCs w:val="21"/>
          <w:u w:val="single"/>
        </w:rPr>
      </w:pPr>
      <w:r>
        <w:rPr>
          <w:rFonts w:hAnsi="宋体" w:cs="宋体"/>
          <w:b/>
          <w:color w:val="000000"/>
          <w:szCs w:val="21"/>
        </w:rPr>
        <w:t xml:space="preserve">供应商（</w:t>
      </w:r>
      <w:r>
        <w:rPr>
          <w:rFonts w:hAnsi="宋体" w:cs="宋体"/>
          <w:b/>
          <w:color w:val="000000"/>
          <w:szCs w:val="21"/>
          <w:lang w:val="zh-CN"/>
        </w:rPr>
        <w:t xml:space="preserve">以下称</w:t>
      </w:r>
      <w:r>
        <w:rPr>
          <w:rFonts w:hAnsi="宋体" w:cs="宋体"/>
          <w:b/>
          <w:color w:val="000000"/>
          <w:szCs w:val="21"/>
        </w:rPr>
        <w:t xml:space="preserve">乙方）:                       </w:t>
      </w:r>
      <w:r>
        <w:rPr>
          <w:rFonts w:hAnsi="宋体" w:cs="宋体"/>
          <w:color w:val="000000"/>
          <w:szCs w:val="21"/>
        </w:rPr>
        <w:t xml:space="preserve">签订地点：</w:t>
      </w:r>
      <w:r>
        <w:rPr>
          <w:rFonts w:hAnsi="宋体" w:cs="宋体"/>
          <w:color w:val="000000"/>
          <w:szCs w:val="21"/>
          <w:u w:val="single"/>
        </w:rPr>
      </w:r>
      <w:r/>
    </w:p>
    <w:p>
      <w:pPr>
        <w:pStyle w:val="1447"/>
        <w:ind w:firstLine="5280"/>
        <w:spacing w:line="360" w:lineRule="auto"/>
        <w:rPr>
          <w:rFonts w:hint="eastAsia" w:hAnsi="宋体" w:cs="宋体"/>
          <w:b/>
          <w:color w:val="000000"/>
          <w:sz w:val="21"/>
          <w:szCs w:val="21"/>
        </w:rPr>
      </w:pPr>
      <w:r>
        <w:rPr>
          <w:rFonts w:hint="eastAsia" w:hAnsi="宋体" w:cs="宋体"/>
          <w:color w:val="000000"/>
          <w:sz w:val="21"/>
          <w:szCs w:val="21"/>
        </w:rPr>
        <w:t xml:space="preserve">合同时间：</w:t>
      </w:r>
      <w:r>
        <w:rPr>
          <w:rFonts w:hint="eastAsia" w:hAnsi="宋体" w:cs="宋体"/>
          <w:color w:val="000000"/>
          <w:sz w:val="21"/>
          <w:szCs w:val="21"/>
          <w:u w:val="single"/>
        </w:rPr>
        <w:t xml:space="preserve">    年   月   日</w:t>
      </w:r>
      <w:r>
        <w:rPr>
          <w:rFonts w:hint="eastAsia" w:hAnsi="宋体" w:cs="宋体"/>
          <w:b/>
          <w:color w:val="000000"/>
          <w:sz w:val="21"/>
          <w:szCs w:val="21"/>
        </w:rPr>
      </w:r>
      <w:r/>
    </w:p>
    <w:p>
      <w:pPr>
        <w:pStyle w:val="896"/>
        <w:ind w:firstLine="420"/>
        <w:spacing w:line="360" w:lineRule="auto"/>
        <w:rPr>
          <w:rFonts w:cs="宋体"/>
          <w:color w:val="000000"/>
          <w:sz w:val="21"/>
          <w:szCs w:val="21"/>
        </w:rPr>
      </w:pPr>
      <w:r>
        <w:rPr>
          <w:rFonts w:cs="宋体"/>
          <w:color w:val="000000"/>
          <w:sz w:val="21"/>
          <w:szCs w:val="21"/>
        </w:rPr>
        <w:t xml:space="preserve">甲乙双方依据《中华人民共和国民法典》以及有关法律、法规的规定，经协商一致，订立本合同，以便共同遵守。</w:t>
      </w:r>
      <w:r/>
    </w:p>
    <w:p>
      <w:pPr>
        <w:pStyle w:val="896"/>
        <w:ind w:left="422"/>
        <w:spacing w:line="360" w:lineRule="auto"/>
        <w:rPr>
          <w:rFonts w:cs="宋体"/>
          <w:b/>
          <w:color w:val="000000"/>
          <w:sz w:val="21"/>
          <w:szCs w:val="21"/>
        </w:rPr>
      </w:pPr>
      <w:r>
        <w:rPr>
          <w:rFonts w:cs="宋体"/>
          <w:b/>
          <w:color w:val="000000"/>
          <w:sz w:val="21"/>
          <w:szCs w:val="21"/>
        </w:rPr>
        <w:t xml:space="preserve">第一条 合同标的</w:t>
      </w:r>
      <w:r/>
    </w:p>
    <w:p>
      <w:pPr>
        <w:pStyle w:val="851"/>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乙方根据甲方需求提供下列服务：，</w:t>
      </w:r>
      <w:r>
        <w:rPr>
          <w:rFonts w:hint="eastAsia" w:ascii="宋体" w:hAnsi="宋体" w:cs="宋体"/>
          <w:szCs w:val="21"/>
        </w:rPr>
        <w:t xml:space="preserve">系指根据合同规定乙方须承担与服务有关的所有辅助服务</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937"/>
        <w:spacing w:line="360" w:lineRule="auto"/>
        <w:tabs>
          <w:tab w:val="left" w:pos="567" w:leader="none"/>
        </w:tabs>
        <w:rPr>
          <w:sz w:val="21"/>
          <w:szCs w:val="21"/>
          <w:lang w:val="zh-CN"/>
        </w:rPr>
      </w:pPr>
      <w:r>
        <w:rPr>
          <w:rFonts w:hint="eastAsia"/>
          <w:sz w:val="21"/>
          <w:szCs w:val="21"/>
          <w:lang w:val="en-US" w:eastAsia="zh-CN"/>
        </w:rPr>
        <w:t xml:space="preserve">1、</w:t>
      </w:r>
      <w:r>
        <w:rPr>
          <w:rFonts w:hint="eastAsia"/>
          <w:sz w:val="21"/>
          <w:szCs w:val="21"/>
          <w:lang w:val="zh-CN"/>
        </w:rPr>
        <w:t xml:space="preserve">岗位要求</w:t>
      </w:r>
      <w:r>
        <w:rPr>
          <w:sz w:val="21"/>
          <w:szCs w:val="21"/>
          <w:lang w:val="zh-CN"/>
        </w:rPr>
      </w:r>
      <w:r/>
    </w:p>
    <w:p>
      <w:pPr>
        <w:pStyle w:val="937"/>
        <w:spacing w:line="360" w:lineRule="auto"/>
        <w:tabs>
          <w:tab w:val="left" w:pos="567" w:leader="none"/>
        </w:tabs>
        <w:rPr>
          <w:sz w:val="21"/>
          <w:szCs w:val="21"/>
          <w:lang w:val="zh-CN"/>
        </w:rPr>
      </w:pPr>
      <w:r>
        <w:rPr>
          <w:rFonts w:hint="eastAsia"/>
          <w:sz w:val="21"/>
          <w:szCs w:val="21"/>
          <w:lang w:val="en-US" w:eastAsia="zh-CN"/>
        </w:rPr>
        <w:t xml:space="preserve">2、</w:t>
      </w:r>
      <w:r>
        <w:rPr>
          <w:sz w:val="21"/>
          <w:szCs w:val="21"/>
          <w:lang w:val="zh-CN"/>
        </w:rPr>
        <w:t xml:space="preserve">岗位配置</w:t>
      </w:r>
      <w:r/>
    </w:p>
    <w:p>
      <w:pPr>
        <w:pStyle w:val="896"/>
        <w:ind w:firstLine="422"/>
        <w:spacing w:line="360" w:lineRule="auto"/>
        <w:rPr>
          <w:rFonts w:cs="宋体"/>
          <w:b/>
          <w:color w:val="000000"/>
          <w:sz w:val="21"/>
          <w:szCs w:val="21"/>
        </w:rPr>
      </w:pPr>
      <w:r>
        <w:rPr>
          <w:rFonts w:cs="宋体"/>
          <w:b/>
          <w:color w:val="000000"/>
          <w:sz w:val="21"/>
          <w:szCs w:val="21"/>
        </w:rPr>
        <w:t xml:space="preserve">第二条 合同价格</w:t>
      </w:r>
      <w:r/>
    </w:p>
    <w:p>
      <w:pPr>
        <w:pStyle w:val="851"/>
        <w:ind w:firstLine="420"/>
        <w:jc w:val="left"/>
        <w:spacing w:line="360" w:lineRule="auto"/>
        <w:rPr>
          <w:rFonts w:ascii="宋体" w:hAnsi="宋体"/>
          <w:szCs w:val="21"/>
        </w:rPr>
      </w:pPr>
      <w:r>
        <w:rPr>
          <w:rFonts w:hint="eastAsia" w:ascii="宋体" w:hAnsi="宋体"/>
          <w:szCs w:val="21"/>
        </w:rPr>
        <w:t xml:space="preserve">1、合同年度总价</w:t>
      </w:r>
      <w:r>
        <w:rPr>
          <w:rFonts w:hint="eastAsia" w:ascii="宋体" w:hAnsi="宋体"/>
          <w:szCs w:val="21"/>
        </w:rPr>
        <w:t xml:space="preserve">为人民币      元，2年总计            元，包括完成本项目可能发</w:t>
      </w:r>
      <w:r>
        <w:rPr>
          <w:rFonts w:hint="eastAsia" w:ascii="宋体" w:hAnsi="宋体"/>
          <w:szCs w:val="21"/>
        </w:rPr>
        <w:t xml:space="preserve">生的所有费用，包含但不限于以</w:t>
      </w:r>
      <w:r>
        <w:rPr>
          <w:rFonts w:hint="eastAsia" w:ascii="宋体" w:hAnsi="宋体"/>
          <w:szCs w:val="21"/>
        </w:rPr>
        <w:t xml:space="preserve">下费用：服务所需的材料费、机械费、运输费，各项人员费用、税金、利润，以及提供消毒服务所需要的其他所有费用。招标文件未列明，而乙方认为其他必需的费用也需列入报价。在合同实施时，甲方将不予支付乙方没有填列的项目费用，并认为此项目的费用已包括在合同价格中。</w:t>
      </w:r>
      <w:r>
        <w:rPr>
          <w:rFonts w:ascii="宋体" w:hAnsi="宋体"/>
          <w:szCs w:val="21"/>
        </w:rPr>
      </w:r>
      <w:r/>
    </w:p>
    <w:p>
      <w:pPr>
        <w:pStyle w:val="896"/>
        <w:ind w:firstLine="422"/>
        <w:spacing w:line="360" w:lineRule="auto"/>
        <w:rPr>
          <w:rFonts w:cs="宋体"/>
          <w:b/>
          <w:sz w:val="21"/>
          <w:szCs w:val="21"/>
        </w:rPr>
      </w:pPr>
      <w:r>
        <w:rPr>
          <w:rFonts w:cs="宋体"/>
          <w:b/>
          <w:sz w:val="21"/>
          <w:szCs w:val="21"/>
        </w:rPr>
        <w:t xml:space="preserve">第三条 合同履行期限</w:t>
      </w:r>
      <w:r/>
    </w:p>
    <w:p>
      <w:pPr>
        <w:pStyle w:val="851"/>
        <w:ind w:firstLine="420"/>
        <w:spacing w:line="360" w:lineRule="auto"/>
        <w:rPr>
          <w:rFonts w:ascii="宋体" w:hAnsi="宋体" w:cs="宋体"/>
          <w:szCs w:val="21"/>
        </w:rPr>
      </w:pPr>
      <w:r>
        <w:rPr>
          <w:rFonts w:hint="eastAsia" w:ascii="宋体" w:hAnsi="宋体" w:cs="宋体"/>
          <w:szCs w:val="21"/>
        </w:rPr>
        <w:t xml:space="preserve">本项目服务期限为2年（   年  月   日-   年  月  日） 。本合同履行期限自    年  月  日至   年  月  </w:t>
      </w:r>
      <w:r>
        <w:rPr>
          <w:rFonts w:hint="eastAsia" w:ascii="宋体" w:hAnsi="宋体" w:cs="宋体"/>
          <w:szCs w:val="21"/>
        </w:rPr>
        <w:t xml:space="preserve">日。</w:t>
      </w:r>
      <w:r>
        <w:rPr>
          <w:rFonts w:ascii="宋体" w:hAnsi="宋体" w:cs="宋体"/>
          <w:szCs w:val="21"/>
        </w:rPr>
      </w:r>
      <w:r/>
    </w:p>
    <w:p>
      <w:pPr>
        <w:pStyle w:val="896"/>
        <w:ind w:firstLine="422"/>
        <w:spacing w:line="360" w:lineRule="auto"/>
        <w:rPr>
          <w:rFonts w:cs="宋体"/>
          <w:b/>
          <w:color w:val="000000"/>
          <w:sz w:val="21"/>
          <w:szCs w:val="21"/>
        </w:rPr>
      </w:pPr>
      <w:r>
        <w:rPr>
          <w:rFonts w:cs="宋体"/>
          <w:b/>
          <w:color w:val="000000"/>
          <w:sz w:val="21"/>
          <w:szCs w:val="21"/>
        </w:rPr>
        <w:t xml:space="preserve">第四条 组成本合同的有关文件</w:t>
      </w:r>
      <w:r/>
    </w:p>
    <w:p>
      <w:pPr>
        <w:pStyle w:val="896"/>
        <w:ind w:firstLine="420"/>
        <w:spacing w:line="360" w:lineRule="auto"/>
        <w:rPr>
          <w:rFonts w:cs="宋体"/>
          <w:color w:val="000000"/>
          <w:sz w:val="21"/>
          <w:szCs w:val="21"/>
        </w:rPr>
      </w:pPr>
      <w:r>
        <w:rPr>
          <w:rFonts w:cs="宋体"/>
          <w:color w:val="000000"/>
          <w:sz w:val="21"/>
          <w:szCs w:val="21"/>
        </w:rPr>
        <w:t xml:space="preserve">下列与本次采购活动有关的文件及有关附件是本合</w:t>
      </w:r>
      <w:r>
        <w:rPr>
          <w:rFonts w:cs="宋体"/>
          <w:color w:val="000000"/>
          <w:sz w:val="21"/>
          <w:szCs w:val="21"/>
        </w:rPr>
        <w:t xml:space="preserve">同不可分割的组成部分，与本合</w:t>
      </w:r>
      <w:r>
        <w:rPr>
          <w:rFonts w:cs="宋体"/>
          <w:color w:val="000000"/>
          <w:sz w:val="21"/>
          <w:szCs w:val="21"/>
        </w:rPr>
        <w:t xml:space="preserve">同具有同等法律效力，这些文件包括但不限于：</w:t>
      </w:r>
      <w:r/>
    </w:p>
    <w:p>
      <w:pPr>
        <w:pStyle w:val="851"/>
        <w:ind w:firstLine="420"/>
        <w:spacing w:line="360" w:lineRule="auto"/>
        <w:rPr>
          <w:rFonts w:ascii="宋体" w:hAnsi="宋体" w:cs="宋体"/>
          <w:szCs w:val="21"/>
        </w:rPr>
      </w:pPr>
      <w:r>
        <w:rPr>
          <w:rFonts w:hint="eastAsia" w:ascii="宋体" w:hAnsi="宋体" w:cs="宋体"/>
          <w:szCs w:val="21"/>
        </w:rPr>
        <w:t xml:space="preserve">（1）招标采购文件；                       （2）乙方提供的投标文件； </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（3）中标通知书；                        （4）甲乙双方商定的其他文件等。</w:t>
      </w:r>
      <w:r>
        <w:rPr>
          <w:rFonts w:ascii="宋体" w:hAnsi="宋体" w:cs="宋体"/>
          <w:szCs w:val="21"/>
        </w:rPr>
      </w:r>
      <w:r/>
    </w:p>
    <w:p>
      <w:pPr>
        <w:pStyle w:val="851"/>
        <w:ind w:firstLine="422"/>
        <w:spacing w:line="360" w:lineRule="auto"/>
        <w:rPr>
          <w:rFonts w:ascii="宋体" w:hAnsi="宋体" w:cs="宋体"/>
          <w:b/>
          <w:bCs/>
          <w:szCs w:val="21"/>
        </w:rPr>
      </w:pPr>
      <w:r>
        <w:rPr>
          <w:rFonts w:hint="eastAsia" w:ascii="宋体" w:hAnsi="宋体" w:cs="宋体"/>
          <w:b/>
          <w:bCs/>
          <w:szCs w:val="21"/>
        </w:rPr>
        <w:t xml:space="preserve">第五条 合同款结算及支付</w:t>
      </w:r>
      <w:r>
        <w:rPr>
          <w:rFonts w:ascii="宋体" w:hAnsi="宋体" w:cs="宋体"/>
          <w:b/>
          <w:bCs/>
          <w:szCs w:val="21"/>
        </w:rPr>
      </w:r>
      <w:r/>
    </w:p>
    <w:p>
      <w:pPr>
        <w:pStyle w:val="851"/>
        <w:ind w:firstLine="422"/>
        <w:spacing w:line="360" w:lineRule="auto"/>
        <w:rPr>
          <w:rFonts w:hint="eastAsia" w:ascii="宋体" w:hAnsi="宋体" w:cs="宋体"/>
          <w:b/>
          <w:szCs w:val="21"/>
        </w:rPr>
      </w:pPr>
      <w:r>
        <w:rPr>
          <w:rFonts w:hint="eastAsia" w:ascii="宋体" w:hAnsi="宋体" w:cs="宋体"/>
          <w:b/>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第六条 违约责任</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1.如乙方不能按约定进行服务的，甲方有权解除合同，有权要求乙方按照合同总价5%的标准支付违约金，解除合同的通知自发出之</w:t>
      </w:r>
      <w:r>
        <w:rPr>
          <w:rFonts w:hint="eastAsia" w:ascii="宋体" w:hAnsi="宋体" w:cs="宋体"/>
          <w:szCs w:val="21"/>
        </w:rPr>
        <w:t xml:space="preserve">日生效。</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2.甲方未按合同规定的期限向乙方支付货款的，每逾期1天甲方向乙方偿付欠</w:t>
      </w:r>
      <w:r>
        <w:rPr>
          <w:rFonts w:hint="eastAsia" w:ascii="宋体" w:hAnsi="宋体" w:cs="宋体"/>
          <w:szCs w:val="21"/>
        </w:rPr>
        <w:t xml:space="preserve">款总额的5‰滞纳金，但累计滞</w:t>
      </w:r>
      <w:r>
        <w:rPr>
          <w:rFonts w:hint="eastAsia" w:ascii="宋体" w:hAnsi="宋体" w:cs="宋体"/>
          <w:szCs w:val="21"/>
        </w:rPr>
        <w:t xml:space="preserve">纳金总额不超过欠款总额的5% 。</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3.乙方未按本合同的规定和“服务承诺”提供伴随服务的，甲方有权提前解除本合同，同时乙方应按合同总价款的5 %向甲方承担违约责任。</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5.乙方投标属虚假承诺，或是由于乙方的过错造成合同无法继续履行的，</w:t>
      </w:r>
      <w:r>
        <w:rPr>
          <w:rFonts w:hint="eastAsia" w:ascii="宋体" w:hAnsi="宋体" w:cs="宋体"/>
          <w:szCs w:val="21"/>
        </w:rPr>
        <w:t xml:space="preserve">应向甲方支付不少于合同总价30%违约金，若该违约金不足以弥补甲方损失，则应当赔偿</w:t>
      </w:r>
      <w:r>
        <w:rPr>
          <w:rFonts w:hint="eastAsia" w:ascii="宋体" w:hAnsi="宋体" w:cs="宋体"/>
          <w:szCs w:val="21"/>
        </w:rPr>
        <w:t xml:space="preserve">甲方所有损失。</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6.其他未尽</w:t>
      </w:r>
      <w:r>
        <w:rPr>
          <w:rFonts w:hint="eastAsia" w:ascii="宋体" w:hAnsi="宋体" w:cs="宋体"/>
          <w:szCs w:val="21"/>
        </w:rPr>
        <w:t xml:space="preserve">事宜，以《民法典》等有关法律法规规定为准，无相关规定的，双方协商解决。</w:t>
      </w:r>
      <w:r>
        <w:rPr>
          <w:rFonts w:ascii="宋体" w:hAnsi="宋体" w:cs="宋体"/>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第七条 合同的变更和终止</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1.本合同一经签订，甲乙双方不得擅自变更、中止或终止合同。</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w:t>
      </w:r>
      <w:r>
        <w:rPr>
          <w:rFonts w:ascii="宋体" w:hAnsi="宋体" w:cs="宋体"/>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第八条 合同的转让</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乙方不得擅自部分或全部转让其应履行的合同义务。</w:t>
      </w:r>
      <w:r>
        <w:rPr>
          <w:rFonts w:ascii="宋体" w:hAnsi="宋体" w:cs="宋体"/>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第九条 不可抗力</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乙方中任何一方，因不可抗力不能按时或完全</w:t>
      </w:r>
      <w:r>
        <w:rPr>
          <w:rFonts w:hint="eastAsia" w:ascii="宋体" w:hAnsi="宋体" w:cs="宋体"/>
          <w:szCs w:val="21"/>
        </w:rPr>
        <w:t xml:space="preserve">履行合同的，应及时通知对方，并在5日工作日内提供相应证明。未履行完合同部分是否继</w:t>
      </w:r>
      <w:r>
        <w:rPr>
          <w:rFonts w:hint="eastAsia" w:ascii="宋体" w:hAnsi="宋体" w:cs="宋体"/>
          <w:szCs w:val="21"/>
        </w:rPr>
        <w:t xml:space="preserve">续履行、如何履行等问题，可由</w:t>
      </w:r>
      <w:r>
        <w:rPr>
          <w:rFonts w:hint="eastAsia" w:ascii="宋体" w:hAnsi="宋体" w:cs="宋体"/>
          <w:szCs w:val="21"/>
        </w:rPr>
        <w:t xml:space="preserve">双方初步协商，并向主管部门报告。确定为不可抗力原因造成的损失，免予承担责任。</w:t>
      </w:r>
      <w:r>
        <w:rPr>
          <w:rFonts w:ascii="宋体" w:hAnsi="宋体" w:cs="宋体"/>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第十条 争议的解决</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1.因履行本合同引起的或与本合同有关的争议，甲、乙双方应首先通过友好协商解决，如果协商不能解决争议，则采取以下第（ ）种方式解决争议：</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（1）向甲方所在地人民法院提起诉讼；</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（2）向甲方所在地仲裁委员会按其仲裁规则申请仲裁。</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如没有约定，默认采取第2种方式解决争议。</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2.在法院审理和仲裁期间，除有争议部分</w:t>
      </w:r>
      <w:r>
        <w:rPr>
          <w:rFonts w:hint="eastAsia" w:ascii="宋体" w:hAnsi="宋体" w:cs="宋体"/>
          <w:szCs w:val="21"/>
        </w:rPr>
        <w:t xml:space="preserve">外，本合同其他部分应继续履行。</w:t>
      </w:r>
      <w:r>
        <w:rPr>
          <w:rFonts w:ascii="宋体" w:hAnsi="宋体" w:cs="宋体"/>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第十一条 诚实信用 </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乙方应诚实信用，严格按照招</w:t>
      </w:r>
      <w:r>
        <w:rPr>
          <w:rFonts w:hint="eastAsia" w:ascii="宋体" w:hAnsi="宋体" w:cs="宋体"/>
          <w:szCs w:val="21"/>
        </w:rPr>
        <w:t xml:space="preserve">标文件要求和投标承诺履行合同</w:t>
      </w:r>
      <w:r>
        <w:rPr>
          <w:rFonts w:hint="eastAsia" w:ascii="宋体" w:hAnsi="宋体" w:cs="宋体"/>
          <w:szCs w:val="21"/>
        </w:rPr>
        <w:t xml:space="preserve">，不向甲方进行商业贿赂或者提供不正当利益。</w:t>
      </w:r>
      <w:r>
        <w:rPr>
          <w:rFonts w:ascii="宋体" w:hAnsi="宋体" w:cs="宋体"/>
          <w:szCs w:val="21"/>
        </w:rPr>
      </w:r>
      <w:r/>
    </w:p>
    <w:p>
      <w:pPr>
        <w:pStyle w:val="851"/>
        <w:ind w:firstLine="422"/>
        <w:spacing w:line="360" w:lineRule="auto"/>
        <w:rPr>
          <w:rFonts w:ascii="宋体" w:hAnsi="宋体" w:cs="宋体"/>
          <w:b/>
          <w:szCs w:val="21"/>
        </w:rPr>
      </w:pPr>
      <w:r>
        <w:rPr>
          <w:rFonts w:hint="eastAsia" w:ascii="宋体" w:hAnsi="宋体" w:cs="宋体"/>
          <w:b/>
          <w:szCs w:val="21"/>
        </w:rPr>
        <w:t xml:space="preserve">第十二条 合同生效及其他</w:t>
      </w:r>
      <w:r>
        <w:rPr>
          <w:rFonts w:ascii="宋体" w:hAnsi="宋体" w:cs="宋体"/>
          <w:b/>
          <w:szCs w:val="21"/>
        </w:rPr>
      </w:r>
      <w:r/>
    </w:p>
    <w:p>
      <w:pPr>
        <w:pStyle w:val="851"/>
        <w:ind w:firstLine="420"/>
        <w:spacing w:line="360" w:lineRule="auto"/>
        <w:rPr>
          <w:rFonts w:ascii="宋体" w:hAnsi="宋体" w:cs="宋体"/>
          <w:szCs w:val="21"/>
        </w:rPr>
      </w:pPr>
      <w:r>
        <w:rPr>
          <w:rFonts w:hint="eastAsia" w:ascii="宋体" w:hAnsi="宋体" w:cs="宋体"/>
          <w:szCs w:val="21"/>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2.本合同一式五份，甲乙双方各执二份，代理机构执一份存档。</w:t>
      </w:r>
      <w:r>
        <w:rPr>
          <w:rFonts w:ascii="宋体" w:hAnsi="宋体" w:cs="宋体"/>
          <w:szCs w:val="21"/>
        </w:rPr>
      </w:r>
      <w:r/>
    </w:p>
    <w:p>
      <w:pPr>
        <w:pStyle w:val="851"/>
        <w:ind w:firstLine="420"/>
        <w:spacing w:line="360" w:lineRule="auto"/>
        <w:rPr>
          <w:rFonts w:ascii="宋体" w:hAnsi="宋体" w:cs="宋体"/>
          <w:szCs w:val="21"/>
        </w:rPr>
      </w:pPr>
      <w:r>
        <w:rPr>
          <w:rFonts w:hint="eastAsia" w:ascii="宋体" w:hAnsi="宋体" w:cs="宋体"/>
          <w:szCs w:val="21"/>
        </w:rPr>
        <w:t xml:space="preserve">3.本合同应按照中华人民共和国的现行法律进行解释。</w:t>
      </w:r>
      <w:r>
        <w:rPr>
          <w:rFonts w:ascii="宋体" w:hAnsi="宋体" w:cs="宋体"/>
          <w:szCs w:val="21"/>
        </w:rPr>
      </w:r>
      <w:r/>
    </w:p>
    <w:p>
      <w:pPr>
        <w:pStyle w:val="851"/>
        <w:jc w:val="left"/>
        <w:spacing w:line="360" w:lineRule="auto"/>
        <w:rPr>
          <w:rFonts w:ascii="宋体" w:hAnsi="宋体" w:cs="宋体"/>
          <w:b/>
          <w:bCs/>
          <w:color w:val="000000"/>
          <w:szCs w:val="21"/>
        </w:rPr>
      </w:pPr>
      <w:r>
        <w:rPr>
          <w:rFonts w:hint="eastAsia" w:ascii="宋体" w:hAnsi="宋体" w:cs="宋体"/>
          <w:b/>
          <w:bCs/>
          <w:color w:val="000000"/>
          <w:szCs w:val="21"/>
        </w:rPr>
        <w:t xml:space="preserve">附件1： 日常考评表</w:t>
      </w:r>
      <w:r>
        <w:rPr>
          <w:rFonts w:ascii="宋体" w:hAnsi="宋体" w:cs="宋体"/>
          <w:b/>
          <w:bCs/>
          <w:color w:val="000000"/>
          <w:szCs w:val="21"/>
        </w:rPr>
      </w:r>
      <w:r/>
    </w:p>
    <w:p>
      <w:pPr>
        <w:pStyle w:val="851"/>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附件2： 月度考核表</w:t>
      </w:r>
      <w:r>
        <w:rPr>
          <w:rFonts w:hint="eastAsia" w:ascii="宋体" w:hAnsi="宋体" w:cs="宋体"/>
          <w:b/>
          <w:bCs/>
          <w:color w:val="000000"/>
          <w:szCs w:val="21"/>
        </w:rPr>
      </w:r>
      <w:r/>
    </w:p>
    <w:p>
      <w:pPr>
        <w:pStyle w:val="937"/>
        <w:ind w:firstLine="0"/>
        <w:spacing w:line="360" w:lineRule="auto"/>
        <w:tabs>
          <w:tab w:val="left" w:pos="567" w:leader="none"/>
        </w:tabs>
        <w:rPr>
          <w:rFonts w:cs="宋体"/>
          <w:b/>
          <w:bCs/>
          <w:color w:val="000000"/>
          <w:sz w:val="21"/>
          <w:szCs w:val="21"/>
          <w:lang w:val="en-US" w:eastAsia="zh-CN"/>
        </w:rPr>
      </w:pPr>
      <w:r>
        <w:rPr>
          <w:rFonts w:hint="eastAsia" w:cs="宋体"/>
          <w:b/>
          <w:bCs/>
          <w:color w:val="000000"/>
          <w:sz w:val="21"/>
          <w:szCs w:val="21"/>
          <w:lang w:val="en-US" w:eastAsia="zh-CN"/>
        </w:rPr>
        <w:t xml:space="preserve">附件3、</w:t>
      </w:r>
      <w:r>
        <w:rPr>
          <w:rFonts w:cs="宋体"/>
          <w:b/>
          <w:bCs/>
          <w:color w:val="000000"/>
          <w:sz w:val="21"/>
          <w:szCs w:val="21"/>
          <w:lang w:val="en-US" w:eastAsia="zh-CN"/>
        </w:rPr>
        <w:t xml:space="preserve">DB3204/T1049—2023常州市《社会化服务考核管理规范》</w:t>
      </w:r>
      <w:r/>
    </w:p>
    <w:p>
      <w:pPr>
        <w:pStyle w:val="937"/>
        <w:ind w:firstLine="240"/>
        <w:tabs>
          <w:tab w:val="left" w:pos="567" w:leader="none"/>
        </w:tabs>
      </w:pPr>
      <w:r/>
      <w:r/>
    </w:p>
    <w:p>
      <w:pPr>
        <w:pStyle w:val="887"/>
        <w:ind w:firstLine="210"/>
        <w:rPr>
          <w:color w:val="000000"/>
          <w:lang w:val="zh-CN"/>
        </w:rPr>
      </w:pPr>
      <w:r>
        <w:rPr>
          <w:color w:val="000000"/>
          <w:lang w:val="zh-CN"/>
        </w:rPr>
      </w:r>
      <w:r/>
    </w:p>
    <w:p>
      <w:pPr>
        <w:pStyle w:val="851"/>
        <w:rPr>
          <w:lang w:val="zh-CN"/>
        </w:rPr>
      </w:pPr>
      <w:r>
        <w:rPr>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spacing w:line="400" w:lineRule="exact"/>
              <w:rPr>
                <w:rFonts w:ascii="宋体" w:hAnsi="宋体" w:cs="楷体"/>
                <w:bCs/>
                <w:color w:val="000000"/>
                <w:sz w:val="24"/>
              </w:rPr>
            </w:pPr>
            <w:r>
              <w:rPr>
                <w:rFonts w:hint="eastAsia" w:ascii="宋体" w:hAnsi="宋体" w:cs="楷体"/>
                <w:bCs/>
                <w:color w:val="000000"/>
                <w:sz w:val="24"/>
              </w:rPr>
              <w:t xml:space="preserve">采购人（采购人）：　（盖</w:t>
            </w:r>
            <w:r>
              <w:rPr>
                <w:rFonts w:hint="eastAsia" w:ascii="宋体" w:hAnsi="宋体" w:cs="楷体"/>
                <w:bCs/>
                <w:color w:val="000000"/>
                <w:sz w:val="24"/>
              </w:rPr>
              <w:t xml:space="preserve">章）</w:t>
            </w:r>
            <w:r>
              <w:rPr>
                <w:rFonts w:ascii="宋体" w:hAnsi="宋体" w:cs="楷体"/>
                <w:bCs/>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851"/>
              <w:spacing w:line="400" w:lineRule="exact"/>
              <w:rPr>
                <w:rFonts w:ascii="宋体" w:hAnsi="宋体" w:cs="楷体"/>
                <w:color w:val="000000"/>
                <w:sz w:val="24"/>
              </w:rPr>
            </w:pP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spacing w:line="400" w:lineRule="exact"/>
              <w:rPr>
                <w:rFonts w:ascii="宋体" w:hAnsi="宋体" w:cs="楷体"/>
                <w:color w:val="000000"/>
                <w:sz w:val="24"/>
              </w:rPr>
            </w:pPr>
            <w:r>
              <w:rPr>
                <w:rFonts w:hint="eastAsia" w:ascii="宋体" w:hAnsi="宋体" w:cs="楷体"/>
                <w:bCs/>
                <w:color w:val="000000"/>
                <w:sz w:val="24"/>
              </w:rPr>
              <w:t xml:space="preserve">乙方（投标人）：（盖章）</w:t>
            </w:r>
            <w:r>
              <w:rPr>
                <w:rFonts w:ascii="宋体" w:hAnsi="宋体" w:cs="楷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spacing w:line="400" w:lineRule="exact"/>
              <w:rPr>
                <w:rFonts w:ascii="宋体" w:hAnsi="宋体" w:cs="楷体"/>
                <w:color w:val="000000"/>
                <w:sz w:val="24"/>
              </w:rPr>
            </w:pPr>
            <w:r>
              <w:rPr>
                <w:rFonts w:hint="eastAsia" w:ascii="宋体" w:hAnsi="宋体" w:cs="楷体"/>
                <w:bCs/>
                <w:color w:val="000000"/>
                <w:sz w:val="24"/>
              </w:rPr>
              <w:t xml:space="preserve">地址：</w:t>
            </w: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851"/>
              <w:spacing w:line="400" w:lineRule="exact"/>
              <w:rPr>
                <w:rFonts w:ascii="宋体" w:hAnsi="宋体" w:cs="楷体"/>
                <w:color w:val="000000"/>
                <w:sz w:val="24"/>
              </w:rPr>
            </w:pP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spacing w:line="400" w:lineRule="exact"/>
              <w:rPr>
                <w:rFonts w:ascii="宋体" w:hAnsi="宋体" w:cs="楷体"/>
                <w:color w:val="000000"/>
                <w:sz w:val="24"/>
              </w:rPr>
            </w:pPr>
            <w:r>
              <w:rPr>
                <w:rFonts w:hint="eastAsia" w:ascii="宋体" w:hAnsi="宋体" w:cs="楷体"/>
                <w:bCs/>
                <w:color w:val="000000"/>
                <w:sz w:val="24"/>
              </w:rPr>
              <w:t xml:space="preserve">地址：</w:t>
            </w:r>
            <w:r>
              <w:rPr>
                <w:rFonts w:ascii="宋体" w:hAnsi="宋体" w:cs="楷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spacing w:line="400" w:lineRule="exact"/>
              <w:rPr>
                <w:rFonts w:ascii="宋体" w:hAnsi="宋体" w:cs="楷体"/>
                <w:color w:val="000000"/>
                <w:sz w:val="24"/>
              </w:rPr>
            </w:pPr>
            <w:r>
              <w:rPr>
                <w:rFonts w:hint="eastAsia" w:ascii="宋体" w:hAnsi="宋体" w:cs="楷体"/>
                <w:bCs/>
                <w:color w:val="000000"/>
                <w:sz w:val="24"/>
              </w:rPr>
              <w:t xml:space="preserve">法定（授权）代表人：</w:t>
            </w: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851"/>
              <w:spacing w:line="400" w:lineRule="exact"/>
              <w:rPr>
                <w:rFonts w:ascii="宋体" w:hAnsi="宋体" w:cs="楷体"/>
                <w:color w:val="000000"/>
                <w:sz w:val="24"/>
              </w:rPr>
            </w:pP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spacing w:line="400" w:lineRule="exact"/>
              <w:rPr>
                <w:rFonts w:ascii="宋体" w:hAnsi="宋体" w:cs="楷体"/>
                <w:color w:val="000000"/>
                <w:sz w:val="24"/>
              </w:rPr>
            </w:pPr>
            <w:r>
              <w:rPr>
                <w:rFonts w:hint="eastAsia" w:ascii="宋体" w:hAnsi="宋体" w:cs="楷体"/>
                <w:bCs/>
                <w:color w:val="000000"/>
                <w:sz w:val="24"/>
              </w:rPr>
              <w:t xml:space="preserve">法定（授权）代表人：</w:t>
            </w:r>
            <w:r>
              <w:rPr>
                <w:rFonts w:ascii="宋体" w:hAnsi="宋体" w:cs="楷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jc w:val="right"/>
              <w:spacing w:line="400" w:lineRule="exact"/>
              <w:rPr>
                <w:rFonts w:ascii="宋体" w:hAnsi="宋体" w:cs="楷体"/>
                <w:color w:val="000000"/>
                <w:sz w:val="24"/>
              </w:rPr>
            </w:pPr>
            <w:r>
              <w:rPr>
                <w:rFonts w:hint="eastAsia" w:ascii="宋体" w:hAnsi="宋体" w:cs="楷体"/>
                <w:bCs/>
                <w:color w:val="000000"/>
                <w:sz w:val="24"/>
              </w:rPr>
              <w:t xml:space="preserve">　　　　　年　　　月　　　日</w:t>
            </w: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tcPr>
          <w:p>
            <w:pPr>
              <w:pStyle w:val="851"/>
              <w:spacing w:line="400" w:lineRule="exact"/>
              <w:rPr>
                <w:rFonts w:ascii="宋体" w:hAnsi="宋体" w:cs="楷体"/>
                <w:color w:val="000000"/>
                <w:sz w:val="24"/>
              </w:rPr>
            </w:pPr>
            <w:r>
              <w:rPr>
                <w:rFonts w:ascii="宋体" w:hAnsi="宋体" w:cs="楷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tcPr>
          <w:p>
            <w:pPr>
              <w:pStyle w:val="851"/>
              <w:jc w:val="right"/>
              <w:spacing w:line="400" w:lineRule="exact"/>
              <w:rPr>
                <w:rFonts w:ascii="宋体" w:hAnsi="宋体" w:cs="楷体"/>
                <w:color w:val="000000"/>
                <w:sz w:val="24"/>
              </w:rPr>
            </w:pPr>
            <w:r>
              <w:rPr>
                <w:rFonts w:hint="eastAsia" w:ascii="宋体" w:hAnsi="宋体" w:cs="楷体"/>
                <w:bCs/>
                <w:color w:val="000000"/>
                <w:sz w:val="24"/>
              </w:rPr>
              <w:t xml:space="preserve">　　　　　年　　　月　　　日</w:t>
            </w:r>
            <w:r>
              <w:rPr>
                <w:rFonts w:ascii="宋体" w:hAnsi="宋体" w:cs="楷体"/>
                <w:color w:val="000000"/>
                <w:sz w:val="24"/>
              </w:rPr>
            </w:r>
            <w:r/>
          </w:p>
        </w:tc>
      </w:tr>
    </w:tbl>
    <w:p>
      <w:pPr>
        <w:pStyle w:val="853"/>
      </w:pPr>
      <w:r/>
      <w:r/>
    </w:p>
    <w:p>
      <w:pPr>
        <w:pStyle w:val="851"/>
        <w:spacing w:line="500" w:lineRule="exact"/>
        <w:rPr>
          <w:rFonts w:ascii="宋体" w:hAnsi="宋体"/>
          <w:b/>
          <w:bCs/>
          <w:color w:val="000000"/>
          <w:sz w:val="24"/>
        </w:rPr>
      </w:pPr>
      <w:r>
        <w:rPr>
          <w:rFonts w:hint="eastAsia" w:ascii="仿宋" w:hAnsi="仿宋" w:eastAsia="仿宋"/>
          <w:sz w:val="24"/>
        </w:rPr>
        <w:br w:type="page" w:clear="all"/>
      </w:r>
      <w:r>
        <w:rPr>
          <w:rFonts w:hint="eastAsia" w:ascii="宋体" w:hAnsi="宋体" w:cs="宋体"/>
          <w:b/>
          <w:bCs/>
          <w:color w:val="000000"/>
          <w:sz w:val="24"/>
        </w:rPr>
        <w:t xml:space="preserve">附件1：                   日常考评表</w:t>
      </w:r>
      <w:r>
        <w:rPr>
          <w:rFonts w:ascii="宋体" w:hAnsi="宋体"/>
          <w:b/>
          <w:bCs/>
          <w:color w:val="000000"/>
          <w:sz w:val="24"/>
        </w:rPr>
      </w:r>
      <w:r/>
    </w:p>
    <w:tbl>
      <w:tblPr>
        <w:tblW w:w="9589"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951"/>
        <w:gridCol w:w="867"/>
        <w:gridCol w:w="5634"/>
        <w:gridCol w:w="1137"/>
      </w:tblGrid>
      <w:tr>
        <w:trPr>
          <w:cantSplit/>
          <w:trHeight w:val="255"/>
        </w:trPr>
        <w:tc>
          <w:tcPr>
            <w:tcBorders>
              <w:top w:val="single" w:color="000000" w:sz="8" w:space="0"/>
              <w:left w:val="single" w:color="000000" w:sz="8" w:space="0"/>
              <w:bottom w:val="single" w:color="000000" w:sz="8" w:space="0"/>
              <w:right w:val="single" w:color="000000" w:sz="8" w:space="0"/>
            </w:tcBorders>
            <w:tcW w:w="1951" w:type="dxa"/>
            <w:vAlign w:val="center"/>
            <w:textDirection w:val="lrTb"/>
            <w:noWrap/>
          </w:tcPr>
          <w:p>
            <w:pPr>
              <w:pStyle w:val="851"/>
              <w:jc w:val="center"/>
              <w:widowControl/>
              <w:rPr>
                <w:rFonts w:ascii="宋体" w:hAnsi="宋体" w:cs="宋体"/>
                <w:b/>
                <w:bCs/>
                <w:color w:val="000000"/>
                <w:szCs w:val="21"/>
              </w:rPr>
            </w:pPr>
            <w:r>
              <w:rPr>
                <w:rFonts w:hint="eastAsia" w:ascii="宋体" w:hAnsi="宋体" w:cs="宋体"/>
                <w:b/>
                <w:bCs/>
                <w:color w:val="000000"/>
                <w:szCs w:val="21"/>
              </w:rPr>
              <w:t xml:space="preserve">考核项目</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851"/>
              <w:jc w:val="center"/>
              <w:widowControl/>
              <w:rPr>
                <w:rFonts w:ascii="宋体" w:hAnsi="宋体" w:cs="宋体"/>
                <w:b/>
                <w:bCs/>
                <w:color w:val="000000"/>
                <w:szCs w:val="21"/>
              </w:rPr>
            </w:pPr>
            <w:r>
              <w:rPr>
                <w:rFonts w:hint="eastAsia" w:ascii="宋体" w:hAnsi="宋体" w:cs="宋体"/>
                <w:b/>
                <w:bCs/>
                <w:color w:val="000000"/>
                <w:szCs w:val="21"/>
              </w:rPr>
              <w:t xml:space="preserve">扣款限额</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vMerge w:val="restart"/>
            <w:textDirection w:val="lrTb"/>
            <w:noWrap/>
          </w:tcPr>
          <w:p>
            <w:pPr>
              <w:pStyle w:val="851"/>
              <w:jc w:val="center"/>
              <w:widowControl/>
              <w:rPr>
                <w:rFonts w:ascii="宋体" w:hAnsi="宋体" w:cs="宋体"/>
                <w:b/>
                <w:bCs/>
                <w:color w:val="000000"/>
                <w:szCs w:val="21"/>
              </w:rPr>
            </w:pPr>
            <w:r>
              <w:rPr>
                <w:rFonts w:hint="eastAsia" w:ascii="宋体" w:hAnsi="宋体" w:cs="宋体"/>
                <w:b/>
                <w:bCs/>
                <w:color w:val="000000"/>
                <w:szCs w:val="21"/>
              </w:rPr>
              <w:t xml:space="preserve">考核细则</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restart"/>
            <w:textDirection w:val="lrTb"/>
            <w:noWrap/>
          </w:tcPr>
          <w:p>
            <w:pPr>
              <w:pStyle w:val="851"/>
              <w:jc w:val="center"/>
              <w:widowControl/>
              <w:rPr>
                <w:rFonts w:ascii="宋体" w:hAnsi="宋体" w:cs="宋体"/>
                <w:b/>
                <w:bCs/>
                <w:color w:val="000000"/>
                <w:szCs w:val="21"/>
              </w:rPr>
            </w:pPr>
            <w:r>
              <w:rPr>
                <w:rFonts w:hint="eastAsia" w:ascii="宋体" w:hAnsi="宋体" w:cs="宋体"/>
                <w:b/>
                <w:bCs/>
                <w:color w:val="000000"/>
                <w:szCs w:val="21"/>
              </w:rPr>
              <w:t xml:space="preserve">扣款原因及额度</w:t>
            </w:r>
            <w:r>
              <w:rPr>
                <w:rFonts w:ascii="宋体" w:hAnsi="宋体" w:cs="宋体"/>
                <w:b/>
                <w:bCs/>
                <w:color w:val="000000"/>
                <w:szCs w:val="21"/>
              </w:rPr>
            </w:r>
            <w:r/>
          </w:p>
        </w:tc>
      </w:tr>
      <w:tr>
        <w:trPr>
          <w:cantSplit/>
          <w:trHeight w:val="491"/>
        </w:trPr>
        <w:tc>
          <w:tcPr>
            <w:tcBorders>
              <w:top w:val="single" w:color="000000" w:sz="8" w:space="0"/>
              <w:left w:val="single" w:color="000000" w:sz="8" w:space="0"/>
              <w:bottom w:val="single" w:color="000000" w:sz="8" w:space="0"/>
              <w:right w:val="single" w:color="000000" w:sz="8" w:space="0"/>
            </w:tcBorders>
            <w:tcW w:w="1951" w:type="dxa"/>
            <w:vAlign w:val="center"/>
            <w:textDirection w:val="lrTb"/>
            <w:noWrap/>
          </w:tcPr>
          <w:p>
            <w:pPr>
              <w:pStyle w:val="851"/>
              <w:jc w:val="center"/>
              <w:widowControl/>
              <w:rPr>
                <w:rFonts w:ascii="宋体" w:hAnsi="宋体" w:cs="宋体"/>
                <w:b/>
                <w:bCs/>
                <w:color w:val="000000"/>
                <w:szCs w:val="21"/>
              </w:rPr>
            </w:pPr>
            <w:r>
              <w:rPr>
                <w:rFonts w:hint="eastAsia" w:ascii="宋体" w:hAnsi="宋体" w:cs="宋体"/>
                <w:b/>
                <w:bCs/>
                <w:color w:val="000000"/>
                <w:szCs w:val="21"/>
              </w:rPr>
              <w:t xml:space="preserve">（工作管理部分）</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851"/>
              <w:jc w:val="center"/>
              <w:widowControl/>
              <w:rPr>
                <w:rFonts w:ascii="宋体" w:hAnsi="宋体" w:cs="宋体"/>
                <w:b/>
                <w:bCs/>
                <w:color w:val="000000"/>
                <w:szCs w:val="21"/>
              </w:rPr>
            </w:pPr>
            <w:r>
              <w:rPr>
                <w:rFonts w:hint="eastAsia" w:ascii="宋体" w:hAnsi="宋体" w:cs="宋体"/>
                <w:b/>
                <w:bCs/>
                <w:color w:val="000000"/>
                <w:szCs w:val="21"/>
              </w:rPr>
              <w:t xml:space="preserve">（元）</w:t>
            </w: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vMerge w:val="continue"/>
            <w:textDirection w:val="lrTb"/>
            <w:noWrap/>
          </w:tcPr>
          <w:p>
            <w:pPr>
              <w:pStyle w:val="851"/>
              <w:jc w:val="left"/>
              <w:widowControl/>
              <w:rPr>
                <w:rFonts w:ascii="宋体" w:hAnsi="宋体" w:cs="宋体"/>
                <w:b/>
                <w:bCs/>
                <w:color w:val="000000"/>
                <w:szCs w:val="21"/>
              </w:rPr>
            </w:pPr>
            <w:r>
              <w:rPr>
                <w:rFonts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b/>
                <w:bCs/>
                <w:color w:val="000000"/>
                <w:szCs w:val="21"/>
              </w:rPr>
            </w:pPr>
            <w:r>
              <w:rPr>
                <w:rFonts w:ascii="宋体" w:hAnsi="宋体" w:cs="宋体"/>
                <w:b/>
                <w:bCs/>
                <w:color w:val="000000"/>
                <w:szCs w:val="21"/>
              </w:rPr>
            </w:r>
            <w:r/>
          </w:p>
        </w:tc>
      </w:tr>
      <w:tr>
        <w:trPr>
          <w:cantSplit/>
          <w:trHeight w:val="284"/>
        </w:trPr>
        <w:tc>
          <w:tcPr>
            <w:tcBorders>
              <w:top w:val="single" w:color="000000" w:sz="8" w:space="0"/>
              <w:left w:val="single" w:color="000000" w:sz="8" w:space="0"/>
              <w:bottom w:val="single" w:color="000000" w:sz="8" w:space="0"/>
              <w:right w:val="single" w:color="000000" w:sz="8" w:space="0"/>
            </w:tcBorders>
            <w:tcW w:w="1951"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1、保安、安检人员日常管理</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不限</w:t>
            </w:r>
            <w:r>
              <w:rPr>
                <w:rFonts w:ascii="宋体" w:hAnsi="宋体" w:cs="宋体"/>
                <w:color w:val="000000"/>
                <w:szCs w:val="21"/>
              </w:rPr>
            </w:r>
            <w:r/>
          </w:p>
        </w:tc>
        <w:tc>
          <w:tcPr>
            <w:tcBorders>
              <w:top w:val="single" w:color="000000" w:sz="8" w:space="0"/>
              <w:left w:val="single" w:color="000000" w:sz="8" w:space="0"/>
              <w:bottom w:val="single" w:color="000000" w:sz="4"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保安、安检精神不饱满，不文明执勤，用语不规范，不按规定着装和</w:t>
            </w:r>
            <w:r>
              <w:rPr>
                <w:rFonts w:hint="eastAsia" w:ascii="宋体" w:hAnsi="宋体" w:cs="宋体"/>
                <w:color w:val="000000"/>
                <w:szCs w:val="21"/>
              </w:rPr>
              <w:t xml:space="preserve">佩带保安、安检级别标志，扣100-200元/次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360"/>
        </w:trPr>
        <w:tc>
          <w:tcPr>
            <w:tcBorders>
              <w:left w:val="single" w:color="000000" w:sz="8" w:space="0"/>
              <w:right w:val="single" w:color="000000" w:sz="8" w:space="0"/>
            </w:tcBorders>
            <w:tcW w:w="1951" w:type="dxa"/>
            <w:vAlign w:val="center"/>
            <w:vMerge w:val="continue"/>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c>
          <w:tcPr>
            <w:tcBorders>
              <w:left w:val="single" w:color="000000" w:sz="8" w:space="0"/>
              <w:right w:val="single" w:color="000000" w:sz="8" w:space="0"/>
            </w:tcBorders>
            <w:tcW w:w="867" w:type="dxa"/>
            <w:vAlign w:val="center"/>
            <w:vMerge w:val="continue"/>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执勤时吸烟、吃零食、嬉</w:t>
            </w:r>
            <w:r>
              <w:rPr>
                <w:rFonts w:hint="eastAsia" w:ascii="宋体" w:hAnsi="宋体" w:cs="宋体"/>
                <w:color w:val="000000"/>
                <w:szCs w:val="21"/>
              </w:rPr>
              <w:t xml:space="preserve">笑打闹、玩手机，扣100-2</w:t>
            </w:r>
            <w:r>
              <w:rPr>
                <w:rFonts w:hint="eastAsia" w:ascii="宋体" w:hAnsi="宋体" w:cs="宋体"/>
                <w:color w:val="000000"/>
                <w:szCs w:val="21"/>
              </w:rPr>
              <w:t xml:space="preserve">00元/次</w:t>
            </w:r>
            <w:r>
              <w:rPr>
                <w:rFonts w:ascii="宋体" w:hAnsi="宋体" w:cs="宋体"/>
                <w:color w:val="000000"/>
                <w:szCs w:val="21"/>
              </w:rPr>
            </w:r>
            <w:r/>
          </w:p>
        </w:tc>
        <w:tc>
          <w:tcPr>
            <w:tcBorders>
              <w:left w:val="single" w:color="000000" w:sz="8" w:space="0"/>
              <w:right w:val="single" w:color="000000" w:sz="8" w:space="0"/>
            </w:tcBorders>
            <w:tcW w:w="1137" w:type="dxa"/>
            <w:vAlign w:val="center"/>
            <w:vMerge w:val="continue"/>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r>
      <w:tr>
        <w:trPr>
          <w:cantSplit/>
          <w:trHeight w:val="440"/>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不虚心听取机关和基层群众的意见，有争吵等现象发，扣100-200元/次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440"/>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安保、安检人员不服从组织领导，听从指挥，顾全大局，团结合作的，扣100-200元/次。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763"/>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安保、安检人员政治素质不高，业务能力不强，协调能力不，照常不良影响的，扣100-200元/次/次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335"/>
        </w:trPr>
        <w:tc>
          <w:tcPr>
            <w:tcBorders>
              <w:top w:val="single" w:color="000000" w:sz="8" w:space="0"/>
              <w:left w:val="single" w:color="000000" w:sz="8" w:space="0"/>
              <w:bottom w:val="single" w:color="000000" w:sz="8" w:space="0"/>
              <w:right w:val="single" w:color="000000" w:sz="8" w:space="0"/>
            </w:tcBorders>
            <w:tcW w:w="1951"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2、岗位管理</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不限</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rPr>
                <w:rFonts w:ascii="宋体" w:hAnsi="宋体" w:cs="宋体"/>
                <w:color w:val="000000"/>
                <w:szCs w:val="21"/>
              </w:rPr>
            </w:pPr>
            <w:r>
              <w:rPr>
                <w:rFonts w:hint="eastAsia" w:ascii="宋体" w:hAnsi="宋体" w:cs="宋体"/>
                <w:color w:val="000000"/>
                <w:szCs w:val="21"/>
              </w:rPr>
              <w:t xml:space="preserve">门岗管理对进出车辆、施工队伍和办事人员不按规定执行，扣100-200元/次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335"/>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rPr>
                <w:rFonts w:ascii="宋体" w:hAnsi="宋体" w:cs="宋体"/>
                <w:color w:val="000000"/>
                <w:szCs w:val="21"/>
              </w:rPr>
            </w:pPr>
            <w:r>
              <w:rPr>
                <w:rFonts w:hint="eastAsia" w:ascii="宋体" w:hAnsi="宋体"/>
                <w:szCs w:val="21"/>
              </w:rPr>
              <w:t xml:space="preserve">发生盗窗、敲诈等一般治安事件，保安人员不采取措施，不平息事态发展的，产生影响和投</w:t>
            </w:r>
            <w:r>
              <w:rPr>
                <w:rFonts w:hint="eastAsia" w:ascii="宋体" w:hAnsi="宋体"/>
                <w:szCs w:val="21"/>
              </w:rPr>
              <w:t xml:space="preserve">诉的</w:t>
            </w:r>
            <w:r>
              <w:rPr>
                <w:rFonts w:hint="eastAsia" w:ascii="宋体" w:hAnsi="宋体" w:cs="宋体"/>
                <w:color w:val="000000"/>
                <w:szCs w:val="21"/>
              </w:rPr>
              <w:t xml:space="preserve">扣</w:t>
            </w:r>
            <w:r>
              <w:rPr>
                <w:rFonts w:hint="eastAsia" w:ascii="宋体" w:hAnsi="宋体"/>
                <w:szCs w:val="21"/>
              </w:rPr>
              <w:t xml:space="preserve">50-</w:t>
            </w:r>
            <w:r>
              <w:rPr>
                <w:rFonts w:hint="eastAsia" w:ascii="宋体" w:hAnsi="宋体" w:cs="宋体"/>
                <w:color w:val="000000"/>
                <w:szCs w:val="21"/>
              </w:rPr>
              <w:t xml:space="preserve">100元/次</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449"/>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rPr>
                <w:rFonts w:ascii="宋体" w:hAnsi="宋体" w:cs="宋体"/>
                <w:color w:val="000000"/>
                <w:szCs w:val="21"/>
              </w:rPr>
            </w:pPr>
            <w:r>
              <w:rPr>
                <w:rFonts w:hint="eastAsia" w:ascii="宋体" w:hAnsi="宋体"/>
                <w:szCs w:val="21"/>
              </w:rPr>
              <w:t xml:space="preserve">遇有上访等紧急情况，不及时按规定程序处置公司所派安保人员未能阻止上访人员冲至中心8楼9楼，影响领导正常工作的扣100-500元</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330"/>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rPr>
                <w:rFonts w:ascii="宋体" w:hAnsi="宋体" w:cs="宋体"/>
                <w:color w:val="000000"/>
                <w:szCs w:val="21"/>
              </w:rPr>
            </w:pPr>
            <w:r>
              <w:rPr>
                <w:rFonts w:hint="eastAsia" w:ascii="宋体" w:hAnsi="宋体"/>
                <w:szCs w:val="21"/>
              </w:rPr>
              <w:t xml:space="preserve">保安人员在执勤、巡逻中，发现各种不安全隐患，经查实不采取应急措施，不立即报告甲方保卫部门和值班领导的，扣100-500元</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484"/>
        </w:trPr>
        <w:tc>
          <w:tcPr>
            <w:tcBorders>
              <w:top w:val="single" w:color="000000" w:sz="8" w:space="0"/>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rPr>
                <w:rFonts w:ascii="宋体" w:hAnsi="宋体" w:cs="宋体"/>
                <w:color w:val="000000"/>
                <w:szCs w:val="21"/>
              </w:rPr>
            </w:pPr>
            <w:r>
              <w:rPr>
                <w:rFonts w:hint="eastAsia" w:ascii="宋体" w:hAnsi="宋体"/>
                <w:szCs w:val="21"/>
              </w:rPr>
              <w:t xml:space="preserve">周边无车位外停车，无堵车现象发生扣100-200元</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544"/>
        </w:trPr>
        <w:tc>
          <w:tcPr>
            <w:tcBorders>
              <w:top w:val="single" w:color="000000" w:sz="8" w:space="0"/>
              <w:left w:val="single" w:color="000000" w:sz="8" w:space="0"/>
              <w:right w:val="single" w:color="000000" w:sz="8" w:space="0"/>
            </w:tcBorders>
            <w:tcW w:w="1951"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3、消控室管理</w:t>
            </w:r>
            <w:r>
              <w:rPr>
                <w:rFonts w:ascii="宋体" w:hAnsi="宋体" w:cs="宋体"/>
                <w:color w:val="000000"/>
                <w:szCs w:val="21"/>
              </w:rPr>
            </w:r>
            <w:r/>
          </w:p>
        </w:tc>
        <w:tc>
          <w:tcPr>
            <w:tcBorders>
              <w:top w:val="single" w:color="000000" w:sz="8" w:space="0"/>
              <w:left w:val="single" w:color="000000" w:sz="8" w:space="0"/>
              <w:right w:val="single" w:color="000000" w:sz="8" w:space="0"/>
            </w:tcBorders>
            <w:tcW w:w="867"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1000/月</w:t>
            </w:r>
            <w:r>
              <w:rPr>
                <w:rFonts w:ascii="宋体" w:hAnsi="宋体" w:cs="宋体"/>
                <w:color w:val="000000"/>
                <w:szCs w:val="21"/>
              </w:rPr>
            </w:r>
            <w:r/>
          </w:p>
        </w:tc>
        <w:tc>
          <w:tcPr>
            <w:tcBorders>
              <w:top w:val="single" w:color="000000" w:sz="8" w:space="0"/>
              <w:left w:val="single" w:color="000000" w:sz="8" w:space="0"/>
              <w:bottom w:val="single" w:color="000000" w:sz="4"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不掌握责任区域情况，不熟悉及熟练使用消防设施、</w:t>
            </w:r>
            <w:r>
              <w:rPr>
                <w:rFonts w:hint="eastAsia" w:ascii="宋体" w:hAnsi="宋体" w:cs="宋体"/>
                <w:color w:val="000000"/>
                <w:szCs w:val="21"/>
              </w:rPr>
              <w:t xml:space="preserve">监控设备，不熟悉行政中心各类应急方案，异常情况上报不及时、准确的</w:t>
            </w:r>
            <w:r>
              <w:rPr>
                <w:rFonts w:hint="eastAsia" w:ascii="宋体" w:hAnsi="宋体"/>
                <w:szCs w:val="21"/>
              </w:rPr>
              <w:t xml:space="preserve">扣100-200</w:t>
            </w:r>
            <w:r>
              <w:rPr>
                <w:rFonts w:hint="eastAsia" w:ascii="宋体" w:hAnsi="宋体"/>
                <w:szCs w:val="21"/>
              </w:rPr>
              <w:t xml:space="preserve">元</w:t>
            </w:r>
            <w:r>
              <w:rPr>
                <w:rFonts w:ascii="宋体" w:hAnsi="宋体" w:cs="宋体"/>
                <w:color w:val="000000"/>
                <w:szCs w:val="21"/>
              </w:rPr>
            </w:r>
            <w:r/>
          </w:p>
        </w:tc>
        <w:tc>
          <w:tcPr>
            <w:tcBorders>
              <w:top w:val="single" w:color="000000" w:sz="8" w:space="0"/>
              <w:left w:val="single" w:color="000000" w:sz="8" w:space="0"/>
              <w:bottom w:val="single" w:color="000000" w:sz="4" w:space="0"/>
              <w:right w:val="single" w:color="000000" w:sz="8" w:space="0"/>
            </w:tcBorders>
            <w:tcW w:w="1137" w:type="dxa"/>
            <w:vAlign w:val="center"/>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412"/>
        </w:trPr>
        <w:tc>
          <w:tcPr>
            <w:tcBorders>
              <w:left w:val="single" w:color="000000" w:sz="8" w:space="0"/>
              <w:bottom w:val="single" w:color="000000" w:sz="8" w:space="0"/>
              <w:right w:val="single" w:color="000000" w:sz="8" w:space="0"/>
            </w:tcBorders>
            <w:tcW w:w="1951" w:type="dxa"/>
            <w:vAlign w:val="center"/>
            <w:vMerge w:val="continue"/>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c>
          <w:tcPr>
            <w:tcBorders>
              <w:left w:val="single" w:color="000000" w:sz="8" w:space="0"/>
              <w:bottom w:val="single" w:color="000000" w:sz="8" w:space="0"/>
              <w:right w:val="single" w:color="000000" w:sz="8" w:space="0"/>
            </w:tcBorders>
            <w:tcW w:w="867" w:type="dxa"/>
            <w:vAlign w:val="center"/>
            <w:vMerge w:val="continue"/>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对突发火险未能</w:t>
            </w:r>
            <w:r>
              <w:rPr>
                <w:rFonts w:hint="eastAsia" w:ascii="宋体" w:hAnsi="宋体" w:cs="宋体"/>
                <w:color w:val="000000"/>
                <w:szCs w:val="21"/>
              </w:rPr>
              <w:t xml:space="preserve">及时发现，在火险处置中不得力照成后果的扣500-1000元/次</w:t>
            </w:r>
            <w:r>
              <w:rPr>
                <w:rFonts w:ascii="宋体" w:hAnsi="宋体" w:cs="宋体"/>
                <w:color w:val="000000"/>
                <w:szCs w:val="21"/>
              </w:rPr>
            </w:r>
            <w:r/>
          </w:p>
        </w:tc>
        <w:tc>
          <w:tcPr>
            <w:tcBorders>
              <w:top w:val="single" w:color="000000" w:sz="4" w:space="0"/>
              <w:left w:val="single" w:color="000000" w:sz="8" w:space="0"/>
              <w:bottom w:val="single" w:color="000000" w:sz="8" w:space="0"/>
              <w:right w:val="single" w:color="000000" w:sz="8" w:space="0"/>
            </w:tcBorders>
            <w:tcW w:w="1137" w:type="dxa"/>
            <w:vAlign w:val="center"/>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r>
      <w:tr>
        <w:trPr>
          <w:cantSplit/>
          <w:trHeight w:val="408"/>
        </w:trPr>
        <w:tc>
          <w:tcPr>
            <w:tcBorders>
              <w:top w:val="single" w:color="000000" w:sz="8" w:space="0"/>
              <w:left w:val="single" w:color="000000" w:sz="8" w:space="0"/>
              <w:right w:val="single" w:color="000000" w:sz="8" w:space="0"/>
            </w:tcBorders>
            <w:tcW w:w="1951"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4、组织管理</w:t>
            </w:r>
            <w:r>
              <w:rPr>
                <w:rFonts w:ascii="宋体" w:hAnsi="宋体" w:cs="宋体"/>
                <w:color w:val="000000"/>
                <w:szCs w:val="21"/>
              </w:rPr>
            </w:r>
            <w:r/>
          </w:p>
        </w:tc>
        <w:tc>
          <w:tcPr>
            <w:tcBorders>
              <w:top w:val="single" w:color="000000" w:sz="8" w:space="0"/>
              <w:left w:val="single" w:color="000000" w:sz="8" w:space="0"/>
              <w:right w:val="single" w:color="000000" w:sz="8" w:space="0"/>
            </w:tcBorders>
            <w:tcW w:w="867" w:type="dxa"/>
            <w:vAlign w:val="center"/>
            <w:vMerge w:val="restart"/>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1000/月</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项目负责人未经常性开展现场督促、指挥工作，致使现场作业无序，管理混乱的，扣100-500元/次。</w:t>
            </w:r>
            <w:r>
              <w:rPr>
                <w:rFonts w:ascii="宋体" w:hAnsi="宋体" w:cs="宋体"/>
                <w:color w:val="000000"/>
                <w:szCs w:val="21"/>
              </w:rPr>
            </w:r>
            <w:r/>
          </w:p>
        </w:tc>
        <w:tc>
          <w:tcPr>
            <w:tcBorders>
              <w:top w:val="single" w:color="000000" w:sz="8" w:space="0"/>
              <w:left w:val="single" w:color="000000" w:sz="8" w:space="0"/>
              <w:right w:val="single" w:color="000000" w:sz="8" w:space="0"/>
            </w:tcBorders>
            <w:tcW w:w="1137" w:type="dxa"/>
            <w:vAlign w:val="center"/>
            <w:vMerge w:val="restart"/>
            <w:textDirection w:val="lrTb"/>
            <w:noWrap/>
          </w:tcPr>
          <w:p>
            <w:pPr>
              <w:pStyle w:val="851"/>
              <w:jc w:val="center"/>
              <w:widowControl/>
              <w:rPr>
                <w:rFonts w:ascii="宋体" w:hAnsi="宋体" w:cs="宋体"/>
                <w:color w:val="000000"/>
                <w:szCs w:val="21"/>
              </w:rPr>
            </w:pPr>
            <w:r>
              <w:rPr>
                <w:rFonts w:ascii="宋体" w:hAnsi="宋体" w:cs="宋体"/>
                <w:color w:val="000000"/>
                <w:szCs w:val="21"/>
              </w:rPr>
            </w:r>
            <w:r/>
          </w:p>
        </w:tc>
      </w:tr>
      <w:tr>
        <w:trPr>
          <w:cantSplit/>
          <w:trHeight w:val="329"/>
        </w:trPr>
        <w:tc>
          <w:tcPr>
            <w:tcBorders>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szCs w:val="21"/>
              </w:rPr>
            </w:pPr>
            <w:r>
              <w:rPr>
                <w:rFonts w:ascii="宋体" w:hAnsi="宋体"/>
                <w:szCs w:val="21"/>
              </w:rPr>
            </w:r>
            <w:r/>
          </w:p>
        </w:tc>
        <w:tc>
          <w:tcPr>
            <w:tcBorders>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szCs w:val="21"/>
              </w:rPr>
            </w:pPr>
            <w:r>
              <w:rPr>
                <w:rFonts w:ascii="宋体" w:hAnsi="宋体"/>
                <w:szCs w:val="21"/>
              </w:rPr>
            </w:r>
            <w:r/>
          </w:p>
        </w:tc>
        <w:tc>
          <w:tcPr>
            <w:tcBorders>
              <w:top w:val="single" w:color="000000" w:sz="8" w:space="0"/>
              <w:left w:val="single" w:color="000000" w:sz="8" w:space="0"/>
              <w:bottom w:val="single" w:color="000000" w:sz="4"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行政中心保安每季进行职业道德教育，队列训练，消防训练，反恐演练总计少于50学时，并不做好台账。</w:t>
            </w:r>
            <w:r>
              <w:rPr>
                <w:rFonts w:ascii="宋体" w:hAnsi="宋体" w:cs="宋体"/>
                <w:color w:val="000000"/>
                <w:szCs w:val="21"/>
              </w:rPr>
            </w:r>
            <w:r/>
          </w:p>
        </w:tc>
        <w:tc>
          <w:tcPr>
            <w:tcBorders>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cantSplit/>
          <w:trHeight w:val="315"/>
        </w:trPr>
        <w:tc>
          <w:tcPr>
            <w:tcBorders>
              <w:left w:val="single" w:color="000000" w:sz="8" w:space="0"/>
              <w:bottom w:val="single" w:color="000000" w:sz="8" w:space="0"/>
              <w:right w:val="single" w:color="000000" w:sz="8" w:space="0"/>
            </w:tcBorders>
            <w:tcW w:w="1951" w:type="dxa"/>
            <w:vAlign w:val="center"/>
            <w:vMerge w:val="continue"/>
            <w:textDirection w:val="lrTb"/>
            <w:noWrap/>
          </w:tcPr>
          <w:p>
            <w:pPr>
              <w:pStyle w:val="851"/>
              <w:jc w:val="left"/>
              <w:widowControl/>
              <w:rPr>
                <w:rFonts w:ascii="宋体" w:hAnsi="宋体"/>
                <w:szCs w:val="21"/>
              </w:rPr>
            </w:pPr>
            <w:r>
              <w:rPr>
                <w:rFonts w:ascii="宋体" w:hAnsi="宋体"/>
                <w:szCs w:val="21"/>
              </w:rPr>
            </w:r>
            <w:r/>
          </w:p>
        </w:tc>
        <w:tc>
          <w:tcPr>
            <w:tcBorders>
              <w:left w:val="single" w:color="000000" w:sz="8" w:space="0"/>
              <w:bottom w:val="single" w:color="000000" w:sz="8" w:space="0"/>
              <w:right w:val="single" w:color="000000" w:sz="8" w:space="0"/>
            </w:tcBorders>
            <w:tcW w:w="867" w:type="dxa"/>
            <w:vAlign w:val="center"/>
            <w:vMerge w:val="continue"/>
            <w:textDirection w:val="lrTb"/>
            <w:noWrap/>
          </w:tcPr>
          <w:p>
            <w:pPr>
              <w:pStyle w:val="851"/>
              <w:jc w:val="left"/>
              <w:widowControl/>
              <w:rPr>
                <w:rFonts w:ascii="宋体" w:hAnsi="宋体"/>
                <w:szCs w:val="21"/>
              </w:rPr>
            </w:pPr>
            <w:r>
              <w:rPr>
                <w:rFonts w:ascii="宋体" w:hAnsi="宋体"/>
                <w:szCs w:val="21"/>
              </w:rPr>
            </w:r>
            <w:r/>
          </w:p>
        </w:tc>
        <w:tc>
          <w:tcPr>
            <w:tcBorders>
              <w:top w:val="single" w:color="000000" w:sz="4"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甲方查出和提出的整改未按时间要求完成，对整改弄虚作假，拒不整改的一律扣500元</w:t>
            </w:r>
            <w:r>
              <w:rPr>
                <w:rFonts w:ascii="宋体" w:hAnsi="宋体" w:cs="宋体"/>
                <w:color w:val="000000"/>
                <w:szCs w:val="21"/>
              </w:rPr>
            </w:r>
            <w:r/>
          </w:p>
        </w:tc>
        <w:tc>
          <w:tcPr>
            <w:tcBorders>
              <w:left w:val="single" w:color="000000" w:sz="8" w:space="0"/>
              <w:bottom w:val="single" w:color="000000" w:sz="8" w:space="0"/>
              <w:right w:val="single" w:color="000000" w:sz="8" w:space="0"/>
            </w:tcBorders>
            <w:tcW w:w="1137" w:type="dxa"/>
            <w:vAlign w:val="center"/>
            <w:vMerge w:val="continue"/>
            <w:textDirection w:val="lrTb"/>
            <w:noWrap/>
          </w:tcPr>
          <w:p>
            <w:pPr>
              <w:pStyle w:val="851"/>
              <w:jc w:val="left"/>
              <w:widowControl/>
              <w:rPr>
                <w:rFonts w:ascii="宋体" w:hAnsi="宋体" w:cs="宋体"/>
                <w:color w:val="000000"/>
                <w:szCs w:val="21"/>
              </w:rPr>
            </w:pPr>
            <w:r>
              <w:rPr>
                <w:rFonts w:ascii="宋体" w:hAnsi="宋体" w:cs="宋体"/>
                <w:color w:val="000000"/>
                <w:szCs w:val="21"/>
              </w:rPr>
            </w:r>
            <w:r/>
          </w:p>
        </w:tc>
      </w:tr>
      <w:tr>
        <w:trPr>
          <w:trHeight w:val="484"/>
        </w:trPr>
        <w:tc>
          <w:tcPr>
            <w:tcBorders>
              <w:top w:val="single" w:color="000000" w:sz="8" w:space="0"/>
              <w:left w:val="single" w:color="000000" w:sz="8" w:space="0"/>
              <w:bottom w:val="single" w:color="000000" w:sz="8" w:space="0"/>
              <w:right w:val="single" w:color="000000" w:sz="8" w:space="0"/>
            </w:tcBorders>
            <w:tcW w:w="1951" w:type="dxa"/>
            <w:vAlign w:val="center"/>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5、工作计划</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1000/月</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color w:val="000000"/>
                <w:szCs w:val="21"/>
              </w:rPr>
            </w:pPr>
            <w:r>
              <w:rPr>
                <w:rFonts w:hint="eastAsia" w:ascii="宋体" w:hAnsi="宋体" w:cs="宋体"/>
                <w:color w:val="000000"/>
                <w:szCs w:val="21"/>
              </w:rPr>
              <w:t xml:space="preserve">未按照甲方要求整理编写反恐、安全保卫台账台账的，扣款100元。</w:t>
            </w: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7" w:type="dxa"/>
            <w:vAlign w:val="center"/>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810"/>
        </w:trPr>
        <w:tc>
          <w:tcPr>
            <w:tcBorders>
              <w:top w:val="single" w:color="000000" w:sz="8" w:space="0"/>
              <w:left w:val="single" w:color="000000" w:sz="8" w:space="0"/>
              <w:bottom w:val="single" w:color="000000" w:sz="8" w:space="0"/>
              <w:right w:val="single" w:color="000000" w:sz="8" w:space="0"/>
            </w:tcBorders>
            <w:tcW w:w="1951" w:type="dxa"/>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6、被长效平台、文明城市</w:t>
            </w:r>
            <w:r>
              <w:rPr>
                <w:rFonts w:hint="eastAsia" w:ascii="宋体" w:hAnsi="宋体" w:cs="宋体"/>
                <w:szCs w:val="21"/>
              </w:rPr>
              <w:t xml:space="preserve">、反恐专项考核检查</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867" w:type="dxa"/>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不限</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634" w:type="dxa"/>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科室裁定：被文明城市考核季度通报会通报、专项考评及市、区各考评（事部件、网格、反恐办、公众参与等）扣分的，扣100-500元</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137" w:type="dxa"/>
            <w:vAlign w:val="center"/>
            <w:textDirection w:val="lrTb"/>
            <w:noWrap/>
          </w:tcPr>
          <w:p>
            <w:pPr>
              <w:pStyle w:val="85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851"/>
        <w:widowControl/>
        <w:rPr>
          <w:rFonts w:ascii="宋体" w:hAnsi="宋体" w:cs="宋体"/>
          <w:szCs w:val="21"/>
        </w:rPr>
      </w:pPr>
      <w:r>
        <w:rPr>
          <w:rFonts w:hint="eastAsia" w:ascii="宋体" w:hAnsi="宋体" w:cs="宋体"/>
          <w:szCs w:val="21"/>
        </w:rPr>
        <w:t xml:space="preserve">注：一票否决制——重大失职（发生失控的火警、公私财物及人身伤害盗抢）；个人原因引发的大范围负面影响；服务不规范致使业主投诉到政府相关职能部门并进行通报批评、处罚或其他处理的；试用期员工在试用期内，每月考核扣分不得超过15分，并作为转正和签约的重要</w:t>
      </w:r>
      <w:r>
        <w:rPr>
          <w:rFonts w:hint="eastAsia" w:ascii="宋体" w:hAnsi="宋体" w:cs="宋体"/>
          <w:szCs w:val="21"/>
        </w:rPr>
        <w:t xml:space="preserve">参考依据。</w:t>
      </w:r>
      <w:r>
        <w:rPr>
          <w:rFonts w:ascii="宋体" w:hAnsi="宋体" w:cs="宋体"/>
          <w:szCs w:val="21"/>
        </w:rPr>
      </w:r>
      <w:r/>
    </w:p>
    <w:p>
      <w:pPr>
        <w:pStyle w:val="851"/>
        <w:jc w:val="left"/>
        <w:spacing w:line="360" w:lineRule="exact"/>
        <w:rPr>
          <w:rFonts w:hint="eastAsia" w:ascii="宋体" w:hAnsi="宋体" w:cs="宋体"/>
          <w:b/>
          <w:bCs/>
          <w:color w:val="000000"/>
          <w:sz w:val="24"/>
        </w:rPr>
      </w:pPr>
      <w:r>
        <w:rPr>
          <w:rFonts w:hint="eastAsia" w:ascii="宋体" w:hAnsi="宋体" w:cs="宋体"/>
          <w:b/>
          <w:bCs/>
          <w:color w:val="000000"/>
          <w:sz w:val="24"/>
        </w:rPr>
      </w:r>
      <w:r/>
    </w:p>
    <w:p>
      <w:pPr>
        <w:pStyle w:val="851"/>
        <w:jc w:val="left"/>
        <w:spacing w:line="360" w:lineRule="exact"/>
        <w:rPr>
          <w:rFonts w:ascii="宋体" w:hAnsi="宋体" w:cs="宋体"/>
          <w:b/>
          <w:bCs/>
          <w:color w:val="000000"/>
          <w:sz w:val="24"/>
        </w:rPr>
      </w:pPr>
      <w:r>
        <w:rPr>
          <w:rFonts w:hint="eastAsia" w:ascii="宋体" w:hAnsi="宋体" w:cs="宋体"/>
          <w:b/>
          <w:bCs/>
          <w:color w:val="000000"/>
          <w:sz w:val="24"/>
        </w:rPr>
        <w:t xml:space="preserve">附件2：                     月度考核表</w:t>
      </w:r>
      <w:r>
        <w:rPr>
          <w:rFonts w:ascii="宋体" w:hAnsi="宋体" w:cs="宋体"/>
          <w:b/>
          <w:bCs/>
          <w:color w:val="000000"/>
          <w:sz w:val="24"/>
        </w:rPr>
      </w:r>
      <w:r/>
    </w:p>
    <w:tbl>
      <w:tblPr>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722"/>
        <w:gridCol w:w="12"/>
        <w:gridCol w:w="455"/>
        <w:gridCol w:w="3669"/>
        <w:gridCol w:w="817"/>
        <w:gridCol w:w="10"/>
        <w:gridCol w:w="835"/>
        <w:gridCol w:w="2005"/>
      </w:tblGrid>
      <w:tr>
        <w:trPr>
          <w:trHeight w:val="634"/>
        </w:trPr>
        <w:tc>
          <w:tcPr>
            <w:gridSpan w:val="4"/>
            <w:tcBorders>
              <w:top w:val="single" w:color="000000" w:sz="8" w:space="0"/>
              <w:left w:val="single" w:color="000000" w:sz="8" w:space="0"/>
              <w:bottom w:val="single" w:color="000000" w:sz="8" w:space="0"/>
              <w:right w:val="single" w:color="000000" w:sz="4" w:space="0"/>
            </w:tcBorders>
            <w:tcW w:w="2849" w:type="pct"/>
            <w:vAlign w:val="center"/>
            <w:textDirection w:val="lrTb"/>
            <w:noWrap/>
          </w:tcPr>
          <w:p>
            <w:pPr>
              <w:pStyle w:val="851"/>
              <w:jc w:val="center"/>
              <w:widowControl/>
              <w:rPr>
                <w:rFonts w:ascii="宋体" w:hAnsi="宋体" w:cs="宋体"/>
                <w:b/>
                <w:bCs/>
                <w:szCs w:val="21"/>
              </w:rPr>
            </w:pPr>
            <w:r>
              <w:rPr>
                <w:rFonts w:hint="eastAsia" w:ascii="宋体" w:hAnsi="宋体" w:cs="宋体"/>
                <w:b/>
                <w:bCs/>
                <w:szCs w:val="21"/>
              </w:rPr>
              <w:t xml:space="preserve">考核</w:t>
            </w:r>
            <w:r>
              <w:rPr>
                <w:rFonts w:hint="eastAsia" w:ascii="宋体" w:hAnsi="宋体" w:cs="宋体"/>
                <w:b/>
                <w:bCs/>
                <w:szCs w:val="21"/>
              </w:rPr>
              <w:t xml:space="preserve">内容</w:t>
            </w:r>
            <w:r>
              <w:rPr>
                <w:rFonts w:ascii="宋体" w:hAnsi="宋体" w:cs="宋体"/>
                <w:b/>
                <w:bCs/>
                <w:szCs w:val="21"/>
              </w:rPr>
            </w:r>
            <w:r/>
          </w:p>
        </w:tc>
        <w:tc>
          <w:tcPr>
            <w:gridSpan w:val="2"/>
            <w:tcBorders>
              <w:top w:val="single" w:color="000000" w:sz="8" w:space="0"/>
              <w:left w:val="none" w:color="000000" w:sz="4" w:space="0"/>
              <w:bottom w:val="single" w:color="000000" w:sz="8" w:space="0"/>
              <w:right w:val="single" w:color="000000" w:sz="4" w:space="0"/>
            </w:tcBorders>
            <w:tcW w:w="485" w:type="pct"/>
            <w:vAlign w:val="center"/>
            <w:textDirection w:val="lrTb"/>
            <w:noWrap/>
          </w:tcPr>
          <w:p>
            <w:pPr>
              <w:pStyle w:val="851"/>
              <w:jc w:val="center"/>
              <w:widowControl/>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c>
          <w:tcPr>
            <w:tcBorders>
              <w:top w:val="single" w:color="000000" w:sz="8" w:space="0"/>
              <w:left w:val="none" w:color="000000" w:sz="4" w:space="0"/>
              <w:bottom w:val="single" w:color="000000" w:sz="8" w:space="0"/>
              <w:right w:val="single" w:color="000000" w:sz="4" w:space="0"/>
            </w:tcBorders>
            <w:tcW w:w="490" w:type="pct"/>
            <w:vAlign w:val="center"/>
            <w:textDirection w:val="lrTb"/>
            <w:noWrap/>
          </w:tcPr>
          <w:p>
            <w:pPr>
              <w:pStyle w:val="851"/>
              <w:jc w:val="center"/>
              <w:widowControl/>
              <w:rPr>
                <w:rFonts w:ascii="宋体" w:hAnsi="宋体" w:cs="宋体"/>
                <w:b/>
                <w:szCs w:val="21"/>
              </w:rPr>
            </w:pPr>
            <w:r>
              <w:rPr>
                <w:rFonts w:hint="eastAsia" w:ascii="宋体" w:hAnsi="宋体" w:cs="宋体"/>
                <w:b/>
                <w:szCs w:val="21"/>
              </w:rPr>
              <w:t xml:space="preserve">得分</w:t>
            </w:r>
            <w:r>
              <w:rPr>
                <w:rFonts w:ascii="宋体" w:hAnsi="宋体" w:cs="宋体"/>
                <w:b/>
                <w:szCs w:val="21"/>
              </w:rPr>
            </w:r>
            <w:r/>
          </w:p>
        </w:tc>
        <w:tc>
          <w:tcPr>
            <w:tcBorders>
              <w:top w:val="single" w:color="000000" w:sz="8" w:space="0"/>
              <w:left w:val="none" w:color="000000" w:sz="4" w:space="0"/>
              <w:bottom w:val="single" w:color="000000" w:sz="8" w:space="0"/>
              <w:right w:val="single" w:color="000000" w:sz="4" w:space="0"/>
            </w:tcBorders>
            <w:tcW w:w="1176" w:type="pct"/>
            <w:vAlign w:val="center"/>
            <w:textDirection w:val="lrTb"/>
            <w:noWrap/>
          </w:tcPr>
          <w:p>
            <w:pPr>
              <w:pStyle w:val="851"/>
              <w:jc w:val="center"/>
              <w:widowControl/>
              <w:rPr>
                <w:rFonts w:ascii="宋体" w:hAnsi="宋体" w:cs="宋体"/>
                <w:b/>
                <w:bCs/>
                <w:szCs w:val="21"/>
              </w:rPr>
            </w:pPr>
            <w:r>
              <w:rPr>
                <w:rFonts w:hint="eastAsia" w:ascii="宋体" w:hAnsi="宋体" w:cs="宋体"/>
                <w:b/>
                <w:bCs/>
                <w:szCs w:val="21"/>
              </w:rPr>
              <w:t xml:space="preserve">评分标准</w:t>
            </w:r>
            <w:r>
              <w:rPr>
                <w:rFonts w:ascii="宋体" w:hAnsi="宋体" w:cs="宋体"/>
                <w:b/>
                <w:bCs/>
                <w:szCs w:val="21"/>
              </w:rPr>
            </w:r>
            <w:r/>
          </w:p>
        </w:tc>
      </w:tr>
      <w:tr>
        <w:trPr>
          <w:cantSplit/>
          <w:trHeight w:val="528"/>
        </w:trPr>
        <w:tc>
          <w:tcPr>
            <w:gridSpan w:val="2"/>
            <w:tcBorders>
              <w:top w:val="none" w:color="000000" w:sz="4" w:space="0"/>
              <w:left w:val="single" w:color="000000" w:sz="8" w:space="0"/>
              <w:bottom w:val="single" w:color="000000" w:sz="8" w:space="0"/>
              <w:right w:val="single" w:color="000000" w:sz="8" w:space="0"/>
            </w:tcBorders>
            <w:tcW w:w="430" w:type="pct"/>
            <w:vAlign w:val="center"/>
            <w:vMerge w:val="restart"/>
            <w:textDirection w:val="lrTb"/>
            <w:noWrap/>
          </w:tcPr>
          <w:p>
            <w:pPr>
              <w:pStyle w:val="851"/>
              <w:jc w:val="left"/>
              <w:widowControl/>
              <w:rPr>
                <w:rFonts w:ascii="宋体" w:hAnsi="宋体" w:cs="宋体"/>
                <w:b/>
                <w:bCs/>
                <w:szCs w:val="21"/>
              </w:rPr>
            </w:pPr>
            <w:r>
              <w:rPr>
                <w:rFonts w:hint="eastAsia" w:ascii="宋体" w:hAnsi="宋体" w:cs="宋体"/>
                <w:b/>
                <w:bCs/>
                <w:szCs w:val="21"/>
              </w:rPr>
              <w:t xml:space="preserve">基本</w:t>
            </w:r>
            <w:r>
              <w:rPr>
                <w:rFonts w:ascii="宋体" w:hAnsi="宋体" w:cs="宋体"/>
                <w:b/>
                <w:bCs/>
                <w:szCs w:val="21"/>
              </w:rPr>
            </w:r>
            <w:r/>
          </w:p>
          <w:p>
            <w:pPr>
              <w:pStyle w:val="851"/>
              <w:jc w:val="left"/>
              <w:widowControl/>
              <w:rPr>
                <w:rFonts w:ascii="宋体" w:hAnsi="宋体" w:cs="宋体"/>
                <w:b/>
                <w:bCs/>
                <w:szCs w:val="21"/>
              </w:rPr>
            </w:pPr>
            <w:r>
              <w:rPr>
                <w:rFonts w:hint="eastAsia" w:ascii="宋体" w:hAnsi="宋体" w:cs="宋体"/>
                <w:b/>
                <w:bCs/>
                <w:szCs w:val="21"/>
              </w:rPr>
              <w:t xml:space="preserve">目标</w:t>
            </w:r>
            <w:r>
              <w:rPr>
                <w:rFonts w:ascii="宋体" w:hAnsi="宋体" w:cs="宋体"/>
                <w:b/>
                <w:bCs/>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无重大安全事故、财产损失或责任事故发生</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每发生一起扣10分</w:t>
            </w:r>
            <w:r>
              <w:rPr>
                <w:rFonts w:ascii="宋体" w:hAnsi="宋体" w:cs="宋体"/>
                <w:szCs w:val="21"/>
              </w:rPr>
            </w:r>
            <w:r/>
          </w:p>
        </w:tc>
      </w:tr>
      <w:tr>
        <w:trPr>
          <w:cantSplit/>
          <w:trHeight w:val="174"/>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保持团队稳定，无故意骟动不团结及集体抵制公司行为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每发生一起扣10分</w:t>
            </w:r>
            <w:r>
              <w:rPr>
                <w:rFonts w:ascii="宋体" w:hAnsi="宋体" w:cs="宋体"/>
                <w:szCs w:val="21"/>
              </w:rPr>
            </w:r>
            <w:r/>
          </w:p>
        </w:tc>
      </w:tr>
      <w:tr>
        <w:trPr>
          <w:cantSplit/>
          <w:trHeight w:val="150"/>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紧急事件处理不力，导致冲突、打架和纠纷发生</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每发生一起扣10分</w:t>
            </w:r>
            <w:r>
              <w:rPr>
                <w:rFonts w:ascii="宋体" w:hAnsi="宋体" w:cs="宋体"/>
                <w:szCs w:val="21"/>
              </w:rPr>
            </w:r>
            <w:r/>
          </w:p>
        </w:tc>
      </w:tr>
      <w:tr>
        <w:trPr>
          <w:cantSplit/>
          <w:trHeight w:val="139"/>
        </w:trPr>
        <w:tc>
          <w:tcPr>
            <w:gridSpan w:val="2"/>
            <w:tcBorders>
              <w:top w:val="none" w:color="000000" w:sz="4" w:space="0"/>
              <w:left w:val="single" w:color="000000" w:sz="8" w:space="0"/>
              <w:bottom w:val="single" w:color="000000" w:sz="8" w:space="0"/>
              <w:right w:val="single" w:color="000000" w:sz="8" w:space="0"/>
            </w:tcBorders>
            <w:tcW w:w="430" w:type="pct"/>
            <w:vAlign w:val="center"/>
            <w:vMerge w:val="restart"/>
            <w:textDirection w:val="lrTb"/>
            <w:noWrap/>
          </w:tcPr>
          <w:p>
            <w:pPr>
              <w:pStyle w:val="851"/>
              <w:jc w:val="left"/>
              <w:widowControl/>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851"/>
              <w:jc w:val="left"/>
              <w:widowControl/>
              <w:rPr>
                <w:rFonts w:ascii="宋体" w:hAnsi="宋体" w:cs="宋体"/>
                <w:b/>
                <w:bCs/>
                <w:szCs w:val="21"/>
              </w:rPr>
            </w:pPr>
            <w:r>
              <w:rPr>
                <w:rFonts w:hint="eastAsia" w:ascii="宋体" w:hAnsi="宋体" w:cs="宋体"/>
                <w:b/>
                <w:bCs/>
                <w:szCs w:val="21"/>
              </w:rPr>
              <w:t xml:space="preserve">形象</w:t>
            </w:r>
            <w:r>
              <w:rPr>
                <w:rFonts w:ascii="宋体" w:hAnsi="宋体" w:cs="宋体"/>
                <w:b/>
                <w:bCs/>
                <w:szCs w:val="21"/>
              </w:rPr>
            </w:r>
            <w:r/>
          </w:p>
        </w:tc>
        <w:tc>
          <w:tcPr>
            <w:gridSpan w:val="2"/>
            <w:tcBorders>
              <w:top w:val="single" w:color="000000" w:sz="8"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上岗时规范着装、佩戴工号牌，仪容保持整洁，不蓄留长发、胡子和长指甲</w:t>
            </w:r>
            <w:r>
              <w:rPr>
                <w:rFonts w:ascii="宋体" w:hAnsi="宋体" w:cs="宋体"/>
                <w:szCs w:val="21"/>
              </w:rPr>
            </w:r>
            <w:r/>
          </w:p>
        </w:tc>
        <w:tc>
          <w:tcPr>
            <w:gridSpan w:val="2"/>
            <w:tcBorders>
              <w:top w:val="single" w:color="000000" w:sz="8"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8"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每发生一起扣2分</w:t>
            </w:r>
            <w:r>
              <w:rPr>
                <w:rFonts w:ascii="宋体" w:hAnsi="宋体" w:cs="宋体"/>
                <w:szCs w:val="21"/>
              </w:rPr>
            </w:r>
            <w:r/>
          </w:p>
        </w:tc>
      </w:tr>
      <w:tr>
        <w:trPr>
          <w:cantSplit/>
          <w:trHeight w:val="419"/>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立岗、敬礼姿势规范，无懒散或偷懒行为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w:t>
            </w:r>
            <w:r>
              <w:rPr>
                <w:rFonts w:hint="eastAsia" w:ascii="宋体" w:hAnsi="宋体" w:cs="宋体"/>
                <w:szCs w:val="21"/>
              </w:rPr>
              <w:t xml:space="preserve">扣2分</w:t>
            </w:r>
            <w:r>
              <w:rPr>
                <w:rFonts w:ascii="宋体" w:hAnsi="宋体" w:cs="宋体"/>
                <w:szCs w:val="21"/>
              </w:rPr>
            </w:r>
            <w:r/>
          </w:p>
        </w:tc>
      </w:tr>
      <w:tr>
        <w:trPr>
          <w:cantSplit/>
          <w:trHeight w:val="247"/>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语言文明，不说脏话粗话、不做不雅动作，不吵闹或大声喧哗</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w:t>
            </w:r>
            <w:r>
              <w:rPr>
                <w:rFonts w:hint="eastAsia" w:ascii="宋体" w:hAnsi="宋体" w:cs="宋体"/>
                <w:szCs w:val="21"/>
              </w:rPr>
              <w:t xml:space="preserve">一起扣2分</w:t>
            </w:r>
            <w:r>
              <w:rPr>
                <w:rFonts w:ascii="宋体" w:hAnsi="宋体" w:cs="宋体"/>
                <w:szCs w:val="21"/>
              </w:rPr>
            </w:r>
            <w:r/>
          </w:p>
        </w:tc>
      </w:tr>
      <w:tr>
        <w:trPr>
          <w:cantSplit/>
          <w:trHeight w:val="224"/>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8"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当值期间行为</w:t>
            </w:r>
            <w:r>
              <w:rPr>
                <w:rFonts w:hint="eastAsia" w:ascii="宋体" w:hAnsi="宋体" w:cs="宋体"/>
                <w:szCs w:val="21"/>
              </w:rPr>
              <w:t xml:space="preserve">端正、无精神萎靡、叉腰、插袋、搭肩等行为</w:t>
            </w:r>
            <w:r>
              <w:rPr>
                <w:rFonts w:ascii="宋体" w:hAnsi="宋体" w:cs="宋体"/>
                <w:szCs w:val="21"/>
              </w:rPr>
            </w:r>
            <w:r/>
          </w:p>
        </w:tc>
        <w:tc>
          <w:tcPr>
            <w:gridSpan w:val="2"/>
            <w:tcBorders>
              <w:top w:val="none" w:color="000000" w:sz="4" w:space="0"/>
              <w:left w:val="none" w:color="000000" w:sz="4" w:space="0"/>
              <w:bottom w:val="single" w:color="000000" w:sz="8"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每发生一起扣2分</w:t>
            </w:r>
            <w:r>
              <w:rPr>
                <w:rFonts w:ascii="宋体" w:hAnsi="宋体" w:cs="宋体"/>
                <w:szCs w:val="21"/>
              </w:rPr>
            </w:r>
            <w:r/>
          </w:p>
        </w:tc>
      </w:tr>
      <w:tr>
        <w:trPr>
          <w:cantSplit/>
          <w:trHeight w:val="200"/>
        </w:trPr>
        <w:tc>
          <w:tcPr>
            <w:gridSpan w:val="2"/>
            <w:tcBorders>
              <w:top w:val="none" w:color="000000" w:sz="4" w:space="0"/>
              <w:left w:val="single" w:color="000000" w:sz="8" w:space="0"/>
              <w:bottom w:val="single" w:color="000000" w:sz="8" w:space="0"/>
              <w:right w:val="single" w:color="000000" w:sz="8" w:space="0"/>
            </w:tcBorders>
            <w:tcW w:w="430" w:type="pct"/>
            <w:vAlign w:val="center"/>
            <w:vMerge w:val="restart"/>
            <w:textDirection w:val="lrTb"/>
            <w:noWrap/>
          </w:tcPr>
          <w:p>
            <w:pPr>
              <w:pStyle w:val="851"/>
              <w:jc w:val="left"/>
              <w:widowControl/>
              <w:rPr>
                <w:rFonts w:ascii="宋体" w:hAnsi="宋体" w:cs="宋体"/>
                <w:b/>
                <w:bCs/>
                <w:szCs w:val="21"/>
              </w:rPr>
            </w:pPr>
            <w:r>
              <w:rPr>
                <w:rFonts w:hint="eastAsia" w:ascii="宋体" w:hAnsi="宋体" w:cs="宋体"/>
                <w:b/>
                <w:bCs/>
                <w:szCs w:val="21"/>
              </w:rPr>
              <w:t xml:space="preserve">工作</w:t>
            </w:r>
            <w:r>
              <w:rPr>
                <w:rFonts w:ascii="宋体" w:hAnsi="宋体" w:cs="宋体"/>
                <w:b/>
                <w:bCs/>
                <w:szCs w:val="21"/>
              </w:rPr>
            </w:r>
            <w:r/>
          </w:p>
          <w:p>
            <w:pPr>
              <w:pStyle w:val="851"/>
              <w:jc w:val="left"/>
              <w:widowControl/>
              <w:rPr>
                <w:rFonts w:ascii="宋体" w:hAnsi="宋体" w:cs="宋体"/>
                <w:b/>
                <w:bCs/>
                <w:szCs w:val="21"/>
              </w:rPr>
            </w:pPr>
            <w:r>
              <w:rPr>
                <w:rFonts w:hint="eastAsia" w:ascii="宋体" w:hAnsi="宋体" w:cs="宋体"/>
                <w:b/>
                <w:bCs/>
                <w:szCs w:val="21"/>
              </w:rPr>
              <w:t xml:space="preserve">纪律</w:t>
            </w:r>
            <w:r>
              <w:rPr>
                <w:rFonts w:ascii="宋体" w:hAnsi="宋体" w:cs="宋体"/>
                <w:b/>
                <w:bCs/>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按时上班并在上岗前完成所有准备工作，准时出席班前会和上岗前操练</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每发生一起扣2分</w:t>
            </w:r>
            <w:r>
              <w:rPr>
                <w:rFonts w:ascii="宋体" w:hAnsi="宋体" w:cs="宋体"/>
                <w:szCs w:val="21"/>
              </w:rPr>
            </w:r>
            <w:r/>
          </w:p>
        </w:tc>
      </w:tr>
      <w:tr>
        <w:trPr>
          <w:cantSplit/>
          <w:trHeight w:val="189"/>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当值期间无吸烟、喝酒、吃零食等行为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每发生一起扣2分</w:t>
            </w:r>
            <w:r>
              <w:rPr>
                <w:rFonts w:ascii="宋体" w:hAnsi="宋体" w:cs="宋体"/>
                <w:szCs w:val="21"/>
              </w:rPr>
            </w:r>
            <w:r/>
          </w:p>
        </w:tc>
      </w:tr>
      <w:tr>
        <w:trPr>
          <w:cantSplit/>
          <w:trHeight w:val="322"/>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当值期间无阅览书报、听收音机、玩游戏机或手机等行为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每发生一起扣1分</w:t>
            </w:r>
            <w:r>
              <w:rPr>
                <w:rFonts w:ascii="宋体" w:hAnsi="宋体" w:cs="宋体"/>
                <w:szCs w:val="21"/>
              </w:rPr>
            </w:r>
            <w:r/>
          </w:p>
        </w:tc>
      </w:tr>
      <w:tr>
        <w:trPr>
          <w:cantSplit/>
          <w:trHeight w:val="323"/>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不在当值期间睡觉、打嗑睡</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每发生一起扣5分</w:t>
            </w:r>
            <w:r>
              <w:rPr>
                <w:rFonts w:ascii="宋体" w:hAnsi="宋体" w:cs="宋体"/>
                <w:szCs w:val="21"/>
              </w:rPr>
            </w:r>
            <w:r/>
          </w:p>
        </w:tc>
      </w:tr>
      <w:tr>
        <w:trPr>
          <w:cantSplit/>
          <w:trHeight w:val="274"/>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当值期间不发生聚众聊天、溜岗、串岗</w:t>
            </w:r>
            <w:r>
              <w:rPr>
                <w:rFonts w:hint="eastAsia" w:ascii="宋体" w:hAnsi="宋体" w:cs="宋体"/>
                <w:szCs w:val="21"/>
              </w:rPr>
              <w:t xml:space="preserve">或从事与工作无关的行为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每发生一起扣1分</w:t>
            </w:r>
            <w:r>
              <w:rPr>
                <w:rFonts w:ascii="宋体" w:hAnsi="宋体" w:cs="宋体"/>
                <w:szCs w:val="21"/>
              </w:rPr>
            </w:r>
            <w:r/>
          </w:p>
        </w:tc>
      </w:tr>
      <w:tr>
        <w:trPr>
          <w:cantSplit/>
          <w:trHeight w:val="249"/>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遵守宿舍管理规定，无违反宿舍</w:t>
            </w:r>
            <w:r>
              <w:rPr>
                <w:rFonts w:hint="eastAsia" w:ascii="宋体" w:hAnsi="宋体" w:cs="宋体"/>
                <w:szCs w:val="21"/>
              </w:rPr>
              <w:t xml:space="preserve">安全、规范管理行为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w:t>
            </w:r>
            <w:r>
              <w:rPr>
                <w:rFonts w:hint="eastAsia" w:ascii="宋体" w:hAnsi="宋体" w:cs="宋体"/>
                <w:szCs w:val="21"/>
              </w:rPr>
              <w:t xml:space="preserve">发生一起扣2分</w:t>
            </w:r>
            <w:r>
              <w:rPr>
                <w:rFonts w:ascii="宋体" w:hAnsi="宋体" w:cs="宋体"/>
                <w:szCs w:val="21"/>
              </w:rPr>
            </w:r>
            <w:r/>
          </w:p>
        </w:tc>
      </w:tr>
      <w:tr>
        <w:trPr>
          <w:cantSplit/>
          <w:trHeight w:val="240"/>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按公司或宿舍值日安排做好房屋清洁卫生工作</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每发生一起扣2分</w:t>
            </w:r>
            <w:r>
              <w:rPr>
                <w:rFonts w:ascii="宋体" w:hAnsi="宋体" w:cs="宋体"/>
                <w:szCs w:val="21"/>
              </w:rPr>
            </w:r>
            <w:r/>
          </w:p>
        </w:tc>
      </w:tr>
      <w:tr>
        <w:trPr>
          <w:cantSplit/>
          <w:trHeight w:val="202"/>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员工中间不发生赌博、闹事、吵骂、打架、互相伤害或经济借贷行为</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每发生一起扣5分（参照项）</w:t>
            </w:r>
            <w:r>
              <w:rPr>
                <w:rFonts w:ascii="宋体" w:hAnsi="宋体" w:cs="宋体"/>
                <w:szCs w:val="21"/>
              </w:rPr>
            </w:r>
            <w:r/>
          </w:p>
        </w:tc>
      </w:tr>
      <w:tr>
        <w:trPr>
          <w:cantSplit/>
          <w:trHeight w:val="177"/>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8"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服从上级管理和指挥,不顶撞领导,按时完成上级交办的任务</w:t>
            </w:r>
            <w:r>
              <w:rPr>
                <w:rFonts w:ascii="宋体" w:hAnsi="宋体" w:cs="宋体"/>
                <w:szCs w:val="21"/>
              </w:rPr>
            </w:r>
            <w:r/>
          </w:p>
        </w:tc>
        <w:tc>
          <w:tcPr>
            <w:gridSpan w:val="2"/>
            <w:tcBorders>
              <w:top w:val="none" w:color="000000" w:sz="4" w:space="0"/>
              <w:left w:val="none" w:color="000000" w:sz="4" w:space="0"/>
              <w:bottom w:val="single" w:color="000000" w:sz="8"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每发生一起扣5分</w:t>
            </w:r>
            <w:r>
              <w:rPr>
                <w:rFonts w:ascii="宋体" w:hAnsi="宋体" w:cs="宋体"/>
                <w:szCs w:val="21"/>
              </w:rPr>
            </w:r>
            <w:r/>
          </w:p>
        </w:tc>
      </w:tr>
      <w:tr>
        <w:trPr>
          <w:cantSplit/>
          <w:trHeight w:val="168"/>
        </w:trPr>
        <w:tc>
          <w:tcPr>
            <w:gridSpan w:val="2"/>
            <w:tcBorders>
              <w:top w:val="none" w:color="000000" w:sz="4" w:space="0"/>
              <w:left w:val="single" w:color="000000" w:sz="8" w:space="0"/>
              <w:bottom w:val="single" w:color="000000" w:sz="8" w:space="0"/>
              <w:right w:val="single" w:color="000000" w:sz="8" w:space="0"/>
            </w:tcBorders>
            <w:tcW w:w="430" w:type="pct"/>
            <w:vAlign w:val="center"/>
            <w:vMerge w:val="restart"/>
            <w:textDirection w:val="lrTb"/>
            <w:noWrap/>
          </w:tcPr>
          <w:p>
            <w:pPr>
              <w:pStyle w:val="851"/>
              <w:jc w:val="left"/>
              <w:widowControl/>
              <w:rPr>
                <w:rFonts w:ascii="宋体" w:hAnsi="宋体" w:cs="宋体"/>
                <w:b/>
                <w:bCs/>
                <w:szCs w:val="21"/>
              </w:rPr>
            </w:pPr>
            <w:r>
              <w:rPr>
                <w:rFonts w:hint="eastAsia" w:ascii="宋体" w:hAnsi="宋体" w:cs="宋体"/>
                <w:b/>
                <w:bCs/>
                <w:szCs w:val="21"/>
              </w:rPr>
              <w:t xml:space="preserve">服务</w:t>
            </w:r>
            <w:r>
              <w:rPr>
                <w:rFonts w:ascii="宋体" w:hAnsi="宋体" w:cs="宋体"/>
                <w:b/>
                <w:bCs/>
                <w:szCs w:val="21"/>
              </w:rPr>
            </w:r>
            <w:r/>
          </w:p>
          <w:p>
            <w:pPr>
              <w:pStyle w:val="851"/>
              <w:jc w:val="left"/>
              <w:widowControl/>
              <w:rPr>
                <w:rFonts w:ascii="宋体" w:hAnsi="宋体" w:cs="宋体"/>
                <w:b/>
                <w:bCs/>
                <w:szCs w:val="21"/>
              </w:rPr>
            </w:pPr>
            <w:r>
              <w:rPr>
                <w:rFonts w:hint="eastAsia" w:ascii="宋体" w:hAnsi="宋体" w:cs="宋体"/>
                <w:b/>
                <w:bCs/>
                <w:szCs w:val="21"/>
              </w:rPr>
              <w:t xml:space="preserve">过程</w:t>
            </w:r>
            <w:r>
              <w:rPr>
                <w:rFonts w:ascii="宋体" w:hAnsi="宋体" w:cs="宋体"/>
                <w:b/>
                <w:bCs/>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按规定查询、盘查外来人员，并作好登记记录</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未按要求，每查实一次扣1分</w:t>
            </w:r>
            <w:r>
              <w:rPr>
                <w:rFonts w:ascii="宋体" w:hAnsi="宋体" w:cs="宋体"/>
                <w:szCs w:val="21"/>
              </w:rPr>
            </w:r>
            <w:r/>
          </w:p>
        </w:tc>
      </w:tr>
      <w:tr>
        <w:trPr>
          <w:cantSplit/>
          <w:trHeight w:val="143"/>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按规定进行外来机动车辆查询和进出登记，正</w:t>
            </w:r>
            <w:r>
              <w:rPr>
                <w:rFonts w:hint="eastAsia" w:ascii="宋体" w:hAnsi="宋体" w:cs="宋体"/>
                <w:szCs w:val="21"/>
              </w:rPr>
              <w:t xml:space="preserve">确引导车辆停放</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未按要求，每查实一次扣1分</w:t>
            </w:r>
            <w:r>
              <w:rPr>
                <w:rFonts w:ascii="宋体" w:hAnsi="宋体" w:cs="宋体"/>
                <w:szCs w:val="21"/>
              </w:rPr>
            </w:r>
            <w:r/>
          </w:p>
        </w:tc>
      </w:tr>
      <w:tr>
        <w:trPr>
          <w:cantSplit/>
          <w:trHeight w:val="276"/>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按规定做好地面/地下停车库</w:t>
            </w:r>
            <w:r>
              <w:rPr>
                <w:rFonts w:hint="eastAsia" w:ascii="宋体" w:hAnsi="宋体" w:cs="宋体"/>
                <w:szCs w:val="21"/>
              </w:rPr>
              <w:t xml:space="preserve">管理，纠正违规停车</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w:t>
            </w:r>
            <w:r>
              <w:rPr>
                <w:rFonts w:hint="eastAsia" w:ascii="宋体" w:hAnsi="宋体" w:cs="宋体"/>
                <w:szCs w:val="21"/>
              </w:rPr>
              <w:t xml:space="preserve">按要求，每查实一次扣1分</w:t>
            </w:r>
            <w:r>
              <w:rPr>
                <w:rFonts w:ascii="宋体" w:hAnsi="宋体" w:cs="宋体"/>
                <w:szCs w:val="21"/>
              </w:rPr>
            </w:r>
            <w:r/>
          </w:p>
        </w:tc>
      </w:tr>
      <w:tr>
        <w:trPr>
          <w:cantSplit/>
          <w:trHeight w:val="110"/>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按规定做好当值岗位交接班的手续和记录</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未按要求，每查实一次扣2分</w:t>
            </w:r>
            <w:r>
              <w:rPr>
                <w:rFonts w:ascii="宋体" w:hAnsi="宋体" w:cs="宋体"/>
                <w:szCs w:val="21"/>
              </w:rPr>
            </w:r>
            <w:r/>
          </w:p>
        </w:tc>
      </w:tr>
      <w:tr>
        <w:trPr>
          <w:cantSplit/>
          <w:trHeight w:val="397"/>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按规定做好管辖区域的日常巡查（设施设备、环境卫生及治安等方面），及时记录、报告并在《岗位当值记录》上作好记录</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未按要求，每查实一次扣2分</w:t>
            </w:r>
            <w:r>
              <w:rPr>
                <w:rFonts w:ascii="宋体" w:hAnsi="宋体" w:cs="宋体"/>
                <w:szCs w:val="21"/>
              </w:rPr>
            </w:r>
            <w:r/>
          </w:p>
        </w:tc>
      </w:tr>
      <w:tr>
        <w:trPr>
          <w:cantSplit/>
          <w:trHeight w:val="221"/>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按规定正确做好临时停车管理和收费</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未按要求，每查实一次扣2分</w:t>
            </w:r>
            <w:r>
              <w:rPr>
                <w:rFonts w:ascii="宋体" w:hAnsi="宋体" w:cs="宋体"/>
                <w:szCs w:val="21"/>
              </w:rPr>
            </w:r>
            <w:r/>
          </w:p>
        </w:tc>
      </w:tr>
      <w:tr>
        <w:trPr>
          <w:cantSplit/>
          <w:trHeight w:val="198"/>
        </w:trPr>
        <w:tc>
          <w:tcPr>
            <w:gridSpan w:val="2"/>
            <w:tcBorders>
              <w:top w:val="none" w:color="000000" w:sz="4" w:space="0"/>
              <w:left w:val="single" w:color="000000" w:sz="8" w:space="0"/>
              <w:bottom w:val="single" w:color="000000" w:sz="8" w:space="0"/>
              <w:right w:val="single" w:color="000000" w:sz="8"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singl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妥善使用和保管保安器材和设备，无故意损坏行为</w:t>
            </w: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未按要求，每查实一次扣2分</w:t>
            </w:r>
            <w:r>
              <w:rPr>
                <w:rFonts w:ascii="宋体" w:hAnsi="宋体" w:cs="宋体"/>
                <w:szCs w:val="21"/>
              </w:rPr>
            </w:r>
            <w:r/>
          </w:p>
        </w:tc>
      </w:tr>
      <w:tr>
        <w:trPr>
          <w:cantSplit/>
          <w:trHeight w:val="325"/>
        </w:trPr>
        <w:tc>
          <w:tcPr>
            <w:gridSpan w:val="2"/>
            <w:tcBorders>
              <w:top w:val="none" w:color="000000" w:sz="4" w:space="0"/>
              <w:left w:val="single" w:color="000000" w:sz="8" w:space="0"/>
              <w:bottom w:val="single" w:color="000000" w:sz="8" w:space="0"/>
              <w:right w:val="single" w:color="000000" w:sz="4"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服务过程未遭到客户或访客有效投诉</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每发生一次扣5分</w:t>
            </w:r>
            <w:r>
              <w:rPr>
                <w:rFonts w:ascii="宋体" w:hAnsi="宋体" w:cs="宋体"/>
                <w:szCs w:val="21"/>
              </w:rPr>
            </w:r>
            <w:r/>
          </w:p>
        </w:tc>
      </w:tr>
      <w:tr>
        <w:trPr>
          <w:cantSplit/>
          <w:trHeight w:val="136"/>
        </w:trPr>
        <w:tc>
          <w:tcPr>
            <w:gridSpan w:val="2"/>
            <w:tcBorders>
              <w:top w:val="none" w:color="000000" w:sz="4" w:space="0"/>
              <w:left w:val="single" w:color="000000" w:sz="8" w:space="0"/>
              <w:bottom w:val="single" w:color="000000" w:sz="8" w:space="0"/>
              <w:right w:val="single" w:color="000000" w:sz="4"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按规定规程做</w:t>
            </w:r>
            <w:r>
              <w:rPr>
                <w:rFonts w:hint="eastAsia" w:ascii="宋体" w:hAnsi="宋体" w:cs="宋体"/>
                <w:szCs w:val="21"/>
              </w:rPr>
              <w:t xml:space="preserve">好消防器材点检和保管</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485" w:type="pct"/>
            <w:vAlign w:val="center"/>
            <w:textDirection w:val="lrTb"/>
            <w:noWrap/>
          </w:tcPr>
          <w:p>
            <w:pPr>
              <w:pStyle w:val="851"/>
              <w:ind w:right="-233" w:firstLine="210"/>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未按要求，每查实一次扣2分</w:t>
            </w:r>
            <w:r>
              <w:rPr>
                <w:rFonts w:ascii="宋体" w:hAnsi="宋体" w:cs="宋体"/>
                <w:szCs w:val="21"/>
              </w:rPr>
            </w:r>
            <w:r/>
          </w:p>
        </w:tc>
      </w:tr>
      <w:tr>
        <w:trPr>
          <w:cantSplit/>
          <w:trHeight w:val="325"/>
        </w:trPr>
        <w:tc>
          <w:tcPr>
            <w:gridSpan w:val="2"/>
            <w:tcBorders>
              <w:top w:val="none" w:color="000000" w:sz="4" w:space="0"/>
              <w:left w:val="single" w:color="000000" w:sz="8" w:space="0"/>
              <w:right w:val="single" w:color="000000" w:sz="4" w:space="0"/>
            </w:tcBorders>
            <w:tcW w:w="430" w:type="pct"/>
            <w:vAlign w:val="center"/>
            <w:vMerge w:val="restart"/>
            <w:textDirection w:val="lrTb"/>
            <w:noWrap/>
          </w:tcPr>
          <w:p>
            <w:pPr>
              <w:pStyle w:val="851"/>
              <w:jc w:val="left"/>
              <w:widowControl/>
              <w:rPr>
                <w:rFonts w:ascii="宋体" w:hAnsi="宋体" w:cs="宋体"/>
                <w:b/>
                <w:bCs/>
                <w:szCs w:val="21"/>
              </w:rPr>
            </w:pPr>
            <w:r>
              <w:rPr>
                <w:rFonts w:hint="eastAsia" w:ascii="宋体" w:hAnsi="宋体" w:cs="宋体"/>
                <w:b/>
                <w:bCs/>
                <w:szCs w:val="21"/>
              </w:rPr>
              <w:t xml:space="preserve">学习及培训</w:t>
            </w:r>
            <w:r>
              <w:rPr>
                <w:rFonts w:ascii="宋体" w:hAnsi="宋体" w:cs="宋体"/>
                <w:b/>
                <w:bCs/>
                <w:szCs w:val="21"/>
              </w:rPr>
            </w:r>
            <w:r/>
          </w:p>
        </w:tc>
        <w:tc>
          <w:tcPr>
            <w:gridSpan w:val="2"/>
            <w:tcBorders>
              <w:top w:val="singl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按时出席部门定期组织的各种军事化队列操训练</w:t>
            </w: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未完成扣2分</w:t>
            </w:r>
            <w:r>
              <w:rPr>
                <w:rFonts w:ascii="宋体" w:hAnsi="宋体" w:cs="宋体"/>
                <w:szCs w:val="21"/>
              </w:rPr>
            </w:r>
            <w:r/>
          </w:p>
        </w:tc>
      </w:tr>
      <w:tr>
        <w:trPr>
          <w:cantSplit/>
          <w:trHeight w:val="325"/>
        </w:trPr>
        <w:tc>
          <w:tcPr>
            <w:gridSpan w:val="2"/>
            <w:tcBorders>
              <w:left w:val="single" w:color="000000" w:sz="8" w:space="0"/>
              <w:right w:val="single" w:color="000000" w:sz="4"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按时出席本部门召集的各种例会或业务培训</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未完成扣2分</w:t>
            </w:r>
            <w:r>
              <w:rPr>
                <w:rFonts w:ascii="宋体" w:hAnsi="宋体" w:cs="宋体"/>
                <w:szCs w:val="21"/>
              </w:rPr>
            </w:r>
            <w:r/>
          </w:p>
        </w:tc>
      </w:tr>
      <w:tr>
        <w:trPr>
          <w:cantSplit/>
          <w:trHeight w:val="523"/>
        </w:trPr>
        <w:tc>
          <w:tcPr>
            <w:gridSpan w:val="2"/>
            <w:tcBorders>
              <w:left w:val="single" w:color="000000" w:sz="8" w:space="0"/>
              <w:bottom w:val="single" w:color="000000" w:sz="8" w:space="0"/>
              <w:right w:val="single" w:color="000000" w:sz="4" w:space="0"/>
            </w:tcBorders>
            <w:tcW w:w="430" w:type="pct"/>
            <w:vAlign w:val="center"/>
            <w:vMerge w:val="continue"/>
            <w:textDirection w:val="lrTb"/>
            <w:noWrap/>
          </w:tcPr>
          <w:p>
            <w:pPr>
              <w:pStyle w:val="851"/>
              <w:jc w:val="left"/>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8" w:space="0"/>
              <w:right w:val="single" w:color="000000" w:sz="4" w:space="0"/>
            </w:tcBorders>
            <w:tcW w:w="2419"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按时出席消防及治安应急预案演习活动</w:t>
            </w:r>
            <w:r>
              <w:rPr>
                <w:rFonts w:ascii="宋体" w:hAnsi="宋体" w:cs="宋体"/>
                <w:szCs w:val="21"/>
              </w:rPr>
            </w:r>
            <w:r/>
          </w:p>
        </w:tc>
        <w:tc>
          <w:tcPr>
            <w:gridSpan w:val="2"/>
            <w:tcBorders>
              <w:top w:val="none" w:color="000000" w:sz="4" w:space="0"/>
              <w:left w:val="none" w:color="000000" w:sz="4" w:space="0"/>
              <w:bottom w:val="single" w:color="000000" w:sz="8" w:space="0"/>
              <w:right w:val="single" w:color="000000" w:sz="4" w:space="0"/>
            </w:tcBorders>
            <w:tcW w:w="485" w:type="pct"/>
            <w:vAlign w:val="center"/>
            <w:textDirection w:val="lrTb"/>
            <w:noWrap/>
          </w:tcPr>
          <w:p>
            <w:pPr>
              <w:pStyle w:val="85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4" w:space="0"/>
            </w:tcBorders>
            <w:tcW w:w="490" w:type="pct"/>
            <w:vAlign w:val="center"/>
            <w:textDirection w:val="lrTb"/>
            <w:noWrap/>
          </w:tcPr>
          <w:p>
            <w:pPr>
              <w:pStyle w:val="851"/>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4" w:space="0"/>
            </w:tcBorders>
            <w:tcW w:w="1176" w:type="pct"/>
            <w:vAlign w:val="center"/>
            <w:textDirection w:val="lrTb"/>
            <w:noWrap/>
          </w:tcPr>
          <w:p>
            <w:pPr>
              <w:pStyle w:val="851"/>
              <w:jc w:val="left"/>
              <w:widowControl/>
              <w:rPr>
                <w:rFonts w:ascii="宋体" w:hAnsi="宋体" w:cs="宋体"/>
                <w:szCs w:val="21"/>
              </w:rPr>
            </w:pPr>
            <w:r>
              <w:rPr>
                <w:rFonts w:hint="eastAsia" w:ascii="宋体" w:hAnsi="宋体" w:cs="宋体"/>
                <w:szCs w:val="21"/>
              </w:rPr>
              <w:t xml:space="preserve">未完成扣2分</w:t>
            </w:r>
            <w:r>
              <w:rPr>
                <w:rFonts w:ascii="宋体" w:hAnsi="宋体" w:cs="宋体"/>
                <w:szCs w:val="21"/>
              </w:rPr>
            </w:r>
            <w:r/>
          </w:p>
        </w:tc>
      </w:tr>
      <w:tr>
        <w:trPr>
          <w:trHeight w:val="1566"/>
        </w:trPr>
        <w:tc>
          <w:tcPr>
            <w:tcW w:w="423" w:type="pct"/>
            <w:vAlign w:val="center"/>
            <w:textDirection w:val="lrTb"/>
            <w:noWrap/>
          </w:tcPr>
          <w:p>
            <w:pPr>
              <w:pStyle w:val="851"/>
              <w:jc w:val="left"/>
              <w:spacing w:line="280" w:lineRule="exact"/>
              <w:rPr>
                <w:rFonts w:ascii="宋体" w:hAnsi="宋体"/>
                <w:b/>
                <w:szCs w:val="21"/>
              </w:rPr>
            </w:pPr>
            <w:r>
              <w:rPr>
                <w:rFonts w:hint="eastAsia" w:ascii="宋体" w:hAnsi="宋体"/>
                <w:b/>
                <w:szCs w:val="21"/>
              </w:rPr>
              <w:t xml:space="preserve">加分</w:t>
            </w:r>
            <w:r>
              <w:rPr>
                <w:rFonts w:ascii="宋体" w:hAnsi="宋体"/>
                <w:b/>
                <w:szCs w:val="21"/>
              </w:rPr>
            </w:r>
            <w:r/>
          </w:p>
          <w:p>
            <w:pPr>
              <w:pStyle w:val="851"/>
              <w:jc w:val="left"/>
              <w:spacing w:line="280" w:lineRule="exact"/>
              <w:rPr>
                <w:rFonts w:ascii="宋体" w:hAnsi="宋体"/>
                <w:b/>
                <w:szCs w:val="21"/>
              </w:rPr>
            </w:pPr>
            <w:r>
              <w:rPr>
                <w:rFonts w:hint="eastAsia" w:ascii="宋体" w:hAnsi="宋体"/>
                <w:b/>
                <w:szCs w:val="21"/>
              </w:rPr>
              <w:t xml:space="preserve">部分</w:t>
            </w:r>
            <w:r>
              <w:rPr>
                <w:rFonts w:ascii="宋体" w:hAnsi="宋体"/>
                <w:b/>
                <w:szCs w:val="21"/>
              </w:rPr>
            </w:r>
            <w:r/>
          </w:p>
          <w:p>
            <w:pPr>
              <w:pStyle w:val="851"/>
              <w:jc w:val="left"/>
              <w:spacing w:line="280" w:lineRule="exact"/>
              <w:rPr>
                <w:rFonts w:ascii="宋体" w:hAnsi="宋体"/>
                <w:szCs w:val="21"/>
              </w:rPr>
            </w:pPr>
            <w:r>
              <w:rPr>
                <w:rFonts w:ascii="宋体" w:hAnsi="宋体"/>
                <w:szCs w:val="21"/>
              </w:rPr>
            </w:r>
            <w:r/>
          </w:p>
        </w:tc>
        <w:tc>
          <w:tcPr>
            <w:gridSpan w:val="3"/>
            <w:tcW w:w="2426" w:type="pct"/>
            <w:vAlign w:val="center"/>
            <w:textDirection w:val="lrTb"/>
            <w:noWrap/>
          </w:tcPr>
          <w:p>
            <w:pPr>
              <w:pStyle w:val="851"/>
              <w:ind w:left="315" w:hanging="315"/>
              <w:jc w:val="left"/>
              <w:spacing w:line="280" w:lineRule="exact"/>
              <w:rPr>
                <w:rFonts w:ascii="宋体" w:hAnsi="宋体"/>
                <w:szCs w:val="21"/>
              </w:rPr>
            </w:pPr>
            <w:r>
              <w:rPr>
                <w:rFonts w:hint="eastAsia" w:ascii="宋体" w:hAnsi="宋体"/>
                <w:szCs w:val="21"/>
              </w:rPr>
              <w:t xml:space="preserve">1、工作中能提出合理化建议并能被公司采纳的一次加5分、</w:t>
            </w:r>
            <w:r>
              <w:rPr>
                <w:rFonts w:ascii="宋体" w:hAnsi="宋体"/>
                <w:szCs w:val="21"/>
              </w:rPr>
            </w:r>
            <w:r/>
          </w:p>
          <w:p>
            <w:pPr>
              <w:pStyle w:val="851"/>
              <w:jc w:val="left"/>
              <w:spacing w:line="280" w:lineRule="exact"/>
              <w:rPr>
                <w:rFonts w:ascii="宋体" w:hAnsi="宋体"/>
                <w:szCs w:val="21"/>
              </w:rPr>
            </w:pPr>
            <w:r>
              <w:rPr>
                <w:rFonts w:hint="eastAsia" w:ascii="宋体" w:hAnsi="宋体"/>
                <w:szCs w:val="21"/>
              </w:rPr>
              <w:t xml:space="preserve">2、能充分发挥自己的特长为公司服务的一次加3分。</w:t>
            </w:r>
            <w:r>
              <w:rPr>
                <w:rFonts w:ascii="宋体" w:hAnsi="宋体"/>
                <w:szCs w:val="21"/>
              </w:rPr>
            </w:r>
            <w:r/>
          </w:p>
          <w:p>
            <w:pPr>
              <w:pStyle w:val="851"/>
              <w:ind w:left="315" w:hanging="315"/>
              <w:jc w:val="left"/>
              <w:spacing w:line="280" w:lineRule="exact"/>
              <w:rPr>
                <w:rFonts w:ascii="宋体" w:hAnsi="宋体"/>
                <w:szCs w:val="21"/>
              </w:rPr>
            </w:pPr>
            <w:r>
              <w:rPr>
                <w:rFonts w:hint="eastAsia" w:ascii="宋体" w:hAnsi="宋体"/>
                <w:szCs w:val="21"/>
              </w:rPr>
              <w:t xml:space="preserve">3、工作中做好拾金不昧等优良道德品质的一次加5分。</w:t>
            </w:r>
            <w:r>
              <w:rPr>
                <w:rFonts w:ascii="宋体" w:hAnsi="宋体"/>
                <w:szCs w:val="21"/>
              </w:rPr>
            </w:r>
            <w:r/>
          </w:p>
          <w:p>
            <w:pPr>
              <w:pStyle w:val="851"/>
              <w:ind w:left="210" w:hanging="210"/>
              <w:jc w:val="left"/>
              <w:spacing w:line="280" w:lineRule="exact"/>
              <w:rPr>
                <w:rFonts w:ascii="宋体" w:hAnsi="宋体"/>
                <w:szCs w:val="21"/>
              </w:rPr>
            </w:pPr>
            <w:r>
              <w:rPr>
                <w:rFonts w:hint="eastAsia" w:ascii="宋体" w:hAnsi="宋体"/>
                <w:szCs w:val="21"/>
              </w:rPr>
              <w:t xml:space="preserve">4、对出现的各类犯罪挺身而出，制止犯罪、抓获犯罪分子的英勇现象，公司视情节给予通</w:t>
            </w:r>
            <w:r>
              <w:rPr>
                <w:rFonts w:hint="eastAsia" w:ascii="宋体" w:hAnsi="宋体"/>
                <w:szCs w:val="21"/>
              </w:rPr>
              <w:t xml:space="preserve">报表扬并奖励现金50-200</w:t>
            </w:r>
            <w:r>
              <w:rPr>
                <w:rFonts w:hint="eastAsia" w:ascii="宋体" w:hAnsi="宋体"/>
                <w:szCs w:val="21"/>
              </w:rPr>
              <w:t xml:space="preserve">元</w:t>
            </w:r>
            <w:r>
              <w:rPr>
                <w:rFonts w:ascii="宋体" w:hAnsi="宋体"/>
                <w:szCs w:val="21"/>
              </w:rPr>
            </w:r>
            <w:r/>
          </w:p>
        </w:tc>
        <w:tc>
          <w:tcPr>
            <w:tcW w:w="479" w:type="pct"/>
            <w:vAlign w:val="center"/>
            <w:textDirection w:val="lrTb"/>
            <w:noWrap/>
          </w:tcPr>
          <w:p>
            <w:pPr>
              <w:pStyle w:val="851"/>
              <w:ind w:left="210" w:hanging="210"/>
              <w:jc w:val="left"/>
              <w:spacing w:line="280" w:lineRule="exact"/>
              <w:rPr>
                <w:rFonts w:ascii="宋体" w:hAnsi="宋体"/>
                <w:szCs w:val="21"/>
              </w:rPr>
            </w:pPr>
            <w:r>
              <w:rPr>
                <w:rFonts w:ascii="宋体" w:hAnsi="宋体"/>
                <w:szCs w:val="21"/>
              </w:rPr>
            </w:r>
            <w:r/>
          </w:p>
        </w:tc>
        <w:tc>
          <w:tcPr>
            <w:gridSpan w:val="2"/>
            <w:tcW w:w="496" w:type="pct"/>
            <w:vAlign w:val="center"/>
            <w:textDirection w:val="lrTb"/>
            <w:noWrap/>
          </w:tcPr>
          <w:p>
            <w:pPr>
              <w:pStyle w:val="851"/>
              <w:ind w:left="210" w:hanging="210"/>
              <w:jc w:val="left"/>
              <w:spacing w:line="280" w:lineRule="exact"/>
              <w:rPr>
                <w:rFonts w:ascii="宋体" w:hAnsi="宋体"/>
                <w:szCs w:val="21"/>
              </w:rPr>
            </w:pPr>
            <w:r>
              <w:rPr>
                <w:rFonts w:ascii="宋体" w:hAnsi="宋体"/>
                <w:szCs w:val="21"/>
              </w:rPr>
            </w:r>
            <w:r/>
          </w:p>
        </w:tc>
        <w:tc>
          <w:tcPr>
            <w:tcW w:w="1176" w:type="pct"/>
            <w:vAlign w:val="center"/>
            <w:textDirection w:val="lrTb"/>
            <w:noWrap/>
          </w:tcPr>
          <w:p>
            <w:pPr>
              <w:pStyle w:val="851"/>
              <w:ind w:left="210" w:hanging="210"/>
              <w:jc w:val="left"/>
              <w:spacing w:line="280" w:lineRule="exact"/>
              <w:rPr>
                <w:rFonts w:ascii="宋体" w:hAnsi="宋体"/>
                <w:szCs w:val="21"/>
              </w:rPr>
            </w:pPr>
            <w:r>
              <w:rPr>
                <w:rFonts w:ascii="宋体" w:hAnsi="宋体"/>
                <w:szCs w:val="21"/>
              </w:rPr>
            </w:r>
            <w:r/>
          </w:p>
        </w:tc>
      </w:tr>
      <w:tr>
        <w:trPr>
          <w:trHeight w:val="567"/>
        </w:trPr>
        <w:tc>
          <w:tcPr>
            <w:gridSpan w:val="4"/>
            <w:tcW w:w="2849" w:type="pct"/>
            <w:vAlign w:val="center"/>
            <w:textDirection w:val="lrTb"/>
            <w:noWrap/>
          </w:tcPr>
          <w:p>
            <w:pPr>
              <w:pStyle w:val="851"/>
              <w:jc w:val="left"/>
              <w:spacing w:line="280" w:lineRule="exact"/>
              <w:rPr>
                <w:rFonts w:ascii="宋体" w:hAnsi="宋体"/>
                <w:szCs w:val="21"/>
              </w:rPr>
            </w:pPr>
            <w:r>
              <w:rPr>
                <w:rFonts w:hint="eastAsia" w:ascii="宋体" w:hAnsi="宋体"/>
                <w:szCs w:val="21"/>
              </w:rPr>
              <w:t xml:space="preserve">总计得分</w:t>
            </w:r>
            <w:r>
              <w:rPr>
                <w:rFonts w:ascii="宋体" w:hAnsi="宋体"/>
                <w:szCs w:val="21"/>
              </w:rPr>
            </w:r>
            <w:r/>
          </w:p>
        </w:tc>
        <w:tc>
          <w:tcPr>
            <w:tcW w:w="479" w:type="pct"/>
            <w:vAlign w:val="center"/>
            <w:textDirection w:val="lrTb"/>
            <w:noWrap/>
          </w:tcPr>
          <w:p>
            <w:pPr>
              <w:pStyle w:val="851"/>
              <w:jc w:val="center"/>
              <w:spacing w:line="280" w:lineRule="exact"/>
              <w:rPr>
                <w:rFonts w:ascii="宋体" w:hAnsi="宋体"/>
                <w:szCs w:val="21"/>
              </w:rPr>
            </w:pPr>
            <w:r>
              <w:rPr>
                <w:rFonts w:hint="eastAsia" w:ascii="宋体" w:hAnsi="宋体"/>
                <w:szCs w:val="21"/>
              </w:rPr>
              <w:t xml:space="preserve">100</w:t>
            </w:r>
            <w:r>
              <w:rPr>
                <w:rFonts w:ascii="宋体" w:hAnsi="宋体"/>
                <w:szCs w:val="21"/>
              </w:rPr>
            </w:r>
            <w:r/>
          </w:p>
        </w:tc>
        <w:tc>
          <w:tcPr>
            <w:gridSpan w:val="2"/>
            <w:tcW w:w="496" w:type="pct"/>
            <w:vAlign w:val="center"/>
            <w:textDirection w:val="lrTb"/>
            <w:noWrap/>
          </w:tcPr>
          <w:p>
            <w:pPr>
              <w:pStyle w:val="851"/>
              <w:jc w:val="left"/>
              <w:spacing w:line="280" w:lineRule="exact"/>
              <w:rPr>
                <w:rFonts w:ascii="宋体" w:hAnsi="宋体"/>
                <w:szCs w:val="21"/>
              </w:rPr>
            </w:pPr>
            <w:r>
              <w:rPr>
                <w:rFonts w:ascii="宋体" w:hAnsi="宋体"/>
                <w:szCs w:val="21"/>
              </w:rPr>
            </w:r>
            <w:r/>
          </w:p>
        </w:tc>
        <w:tc>
          <w:tcPr>
            <w:tcW w:w="1176" w:type="pct"/>
            <w:vAlign w:val="center"/>
            <w:textDirection w:val="lrTb"/>
            <w:noWrap/>
          </w:tcPr>
          <w:p>
            <w:pPr>
              <w:pStyle w:val="851"/>
              <w:jc w:val="left"/>
              <w:spacing w:line="280" w:lineRule="exact"/>
              <w:rPr>
                <w:rFonts w:ascii="宋体" w:hAnsi="宋体"/>
                <w:szCs w:val="21"/>
              </w:rPr>
            </w:pPr>
            <w:r>
              <w:rPr>
                <w:rFonts w:ascii="宋体" w:hAnsi="宋体"/>
                <w:szCs w:val="21"/>
              </w:rPr>
            </w:r>
            <w:r/>
          </w:p>
        </w:tc>
      </w:tr>
      <w:tr>
        <w:trPr>
          <w:trHeight w:val="925"/>
        </w:trPr>
        <w:tc>
          <w:tcPr>
            <w:gridSpan w:val="3"/>
            <w:tcW w:w="697" w:type="pct"/>
            <w:vAlign w:val="center"/>
            <w:textDirection w:val="lrTb"/>
            <w:noWrap/>
          </w:tcPr>
          <w:p>
            <w:pPr>
              <w:pStyle w:val="851"/>
              <w:jc w:val="left"/>
              <w:spacing w:line="280" w:lineRule="exact"/>
              <w:widowControl/>
              <w:rPr>
                <w:rFonts w:ascii="宋体" w:hAnsi="宋体" w:cs="宋体"/>
                <w:szCs w:val="21"/>
              </w:rPr>
            </w:pPr>
            <w:r>
              <w:rPr>
                <w:rFonts w:hint="eastAsia" w:ascii="宋体" w:hAnsi="宋体" w:cs="宋体"/>
                <w:szCs w:val="21"/>
              </w:rPr>
              <w:t xml:space="preserve">考评人</w:t>
            </w:r>
            <w:r>
              <w:rPr>
                <w:rFonts w:ascii="宋体" w:hAnsi="宋体" w:cs="宋体"/>
                <w:szCs w:val="21"/>
              </w:rPr>
            </w:r>
            <w:r/>
          </w:p>
        </w:tc>
        <w:tc>
          <w:tcPr>
            <w:tcW w:w="2152" w:type="pct"/>
            <w:vAlign w:val="center"/>
            <w:textDirection w:val="lrTb"/>
            <w:noWrap/>
          </w:tcPr>
          <w:p>
            <w:pPr>
              <w:pStyle w:val="851"/>
              <w:jc w:val="left"/>
              <w:spacing w:line="280" w:lineRule="exact"/>
              <w:rPr>
                <w:rFonts w:ascii="宋体" w:hAnsi="宋体" w:cs="宋体"/>
                <w:szCs w:val="21"/>
              </w:rPr>
            </w:pPr>
            <w:r>
              <w:rPr>
                <w:rFonts w:ascii="宋体" w:hAnsi="宋体" w:cs="宋体"/>
                <w:szCs w:val="21"/>
              </w:rPr>
            </w:r>
            <w:r/>
          </w:p>
        </w:tc>
        <w:tc>
          <w:tcPr>
            <w:gridSpan w:val="3"/>
            <w:tcW w:w="975" w:type="pct"/>
            <w:vAlign w:val="center"/>
            <w:textDirection w:val="lrTb"/>
            <w:noWrap/>
          </w:tcPr>
          <w:p>
            <w:pPr>
              <w:pStyle w:val="851"/>
              <w:jc w:val="center"/>
              <w:spacing w:line="280" w:lineRule="exact"/>
              <w:widowControl/>
              <w:rPr>
                <w:rFonts w:ascii="宋体" w:hAnsi="宋体" w:cs="宋体"/>
                <w:szCs w:val="21"/>
              </w:rPr>
            </w:pPr>
            <w:r>
              <w:rPr>
                <w:rFonts w:hint="eastAsia" w:ascii="宋体" w:hAnsi="宋体" w:cs="宋体"/>
                <w:szCs w:val="21"/>
              </w:rPr>
              <w:t xml:space="preserve">审    核</w:t>
            </w:r>
            <w:r>
              <w:rPr>
                <w:rFonts w:ascii="宋体" w:hAnsi="宋体" w:cs="宋体"/>
                <w:szCs w:val="21"/>
              </w:rPr>
            </w:r>
            <w:r/>
          </w:p>
        </w:tc>
        <w:tc>
          <w:tcPr>
            <w:tcW w:w="1176" w:type="pct"/>
            <w:vAlign w:val="center"/>
            <w:textDirection w:val="lrTb"/>
            <w:noWrap/>
          </w:tcPr>
          <w:p>
            <w:pPr>
              <w:pStyle w:val="851"/>
              <w:jc w:val="left"/>
              <w:spacing w:line="280" w:lineRule="exact"/>
              <w:widowControl/>
              <w:rPr>
                <w:rFonts w:ascii="宋体" w:hAnsi="宋体" w:cs="宋体"/>
                <w:szCs w:val="21"/>
              </w:rPr>
            </w:pPr>
            <w:r>
              <w:rPr>
                <w:rFonts w:hint="eastAsia" w:ascii="宋体" w:hAnsi="宋体" w:cs="宋体"/>
                <w:szCs w:val="21"/>
              </w:rPr>
              <w:t xml:space="preserve">项目经理签名：</w:t>
            </w:r>
            <w:r>
              <w:rPr>
                <w:rFonts w:ascii="宋体" w:hAnsi="宋体" w:cs="宋体"/>
                <w:szCs w:val="21"/>
              </w:rPr>
            </w:r>
            <w:r/>
          </w:p>
        </w:tc>
      </w:tr>
    </w:tbl>
    <w:p>
      <w:pPr>
        <w:pStyle w:val="851"/>
        <w:rPr>
          <w:rFonts w:ascii="宋体" w:hAnsi="宋体"/>
          <w:szCs w:val="21"/>
        </w:rPr>
      </w:pPr>
      <w:r>
        <w:rPr>
          <w:rFonts w:hint="eastAsia" w:ascii="宋体" w:hAnsi="宋体"/>
          <w:szCs w:val="21"/>
        </w:rPr>
        <w:t xml:space="preserve">注：一票否决制——重大失职（发生失控的火警、公私财物及人身伤害盗抢）；个人原因引发的大范围负面影响；服务不规范致使业主投诉到政府相关职能部门并进行通报批评、处罚或其他处理的；试用期员工在试用期内，每月考核扣分不得超过15分，并作为转正和签约的重要参考依据。</w:t>
      </w:r>
      <w:r>
        <w:rPr>
          <w:rFonts w:ascii="宋体" w:hAnsi="宋体"/>
          <w:szCs w:val="21"/>
        </w:rPr>
      </w:r>
      <w:r/>
    </w:p>
    <w:p>
      <w:pPr>
        <w:pStyle w:val="937"/>
        <w:ind w:firstLine="240"/>
        <w:jc w:val="left"/>
        <w:tabs>
          <w:tab w:val="left" w:pos="567" w:leader="none"/>
        </w:tabs>
      </w:pPr>
      <w:r/>
      <w:r/>
    </w:p>
    <w:p>
      <w:pPr>
        <w:pStyle w:val="937"/>
        <w:ind w:firstLine="0"/>
        <w:spacing w:line="360" w:lineRule="auto"/>
        <w:tabs>
          <w:tab w:val="left" w:pos="567" w:leader="none"/>
        </w:tabs>
        <w:rPr>
          <w:rFonts w:cs="宋体"/>
          <w:b/>
          <w:bCs/>
          <w:color w:val="000000"/>
          <w:sz w:val="21"/>
          <w:szCs w:val="21"/>
          <w:lang w:val="en-US" w:eastAsia="zh-CN"/>
        </w:rPr>
      </w:pPr>
      <w:r>
        <w:rPr>
          <w:rFonts w:cs="宋体"/>
          <w:b/>
          <w:bCs/>
          <w:color w:val="000000"/>
          <w:sz w:val="21"/>
          <w:szCs w:val="21"/>
          <w:lang w:val="en-US" w:eastAsia="zh-CN"/>
        </w:rPr>
        <w:t xml:space="preserve">附件</w:t>
      </w:r>
      <w:r>
        <w:rPr>
          <w:rFonts w:hint="eastAsia" w:cs="宋体"/>
          <w:b/>
          <w:bCs/>
          <w:color w:val="000000"/>
          <w:sz w:val="21"/>
          <w:szCs w:val="21"/>
          <w:lang w:val="en-US" w:eastAsia="zh-CN"/>
        </w:rPr>
        <w:t xml:space="preserve">3、</w:t>
      </w:r>
      <w:r>
        <w:rPr>
          <w:rFonts w:cs="宋体"/>
          <w:b/>
          <w:bCs/>
          <w:color w:val="000000"/>
          <w:sz w:val="21"/>
          <w:szCs w:val="21"/>
          <w:lang w:val="en-US" w:eastAsia="zh-CN"/>
        </w:rPr>
        <w:t xml:space="preserve">DB3204/T1049—2023常州市《社会化服务考核管</w:t>
      </w:r>
      <w:r>
        <w:rPr>
          <w:rFonts w:cs="宋体"/>
          <w:b/>
          <w:bCs/>
          <w:color w:val="000000"/>
          <w:sz w:val="21"/>
          <w:szCs w:val="21"/>
          <w:lang w:val="en-US" w:eastAsia="zh-CN"/>
        </w:rPr>
        <w:t xml:space="preserve">理规范》</w:t>
      </w:r>
      <w:r/>
    </w:p>
    <w:p>
      <w:pPr>
        <w:pStyle w:val="851"/>
        <w:ind w:firstLine="420"/>
        <w:jc w:val="center"/>
        <w:spacing w:line="380" w:lineRule="exact"/>
        <w:widowControl/>
        <w:rPr>
          <w:rFonts w:ascii="宋体" w:hAnsi="宋体"/>
          <w:b/>
          <w:sz w:val="30"/>
          <w:szCs w:val="30"/>
        </w:rPr>
      </w:pPr>
      <w:r>
        <w:rPr>
          <w:rFonts w:ascii="宋体" w:hAnsi="宋体" w:cs="楷体"/>
          <w:bCs/>
          <w:szCs w:val="21"/>
        </w:rPr>
        <w:br w:type="page" w:clear="all"/>
      </w:r>
      <w:r>
        <w:rPr>
          <w:rFonts w:ascii="宋体" w:hAnsi="宋体"/>
          <w:b/>
          <w:sz w:val="30"/>
          <w:szCs w:val="30"/>
        </w:rPr>
        <w:t xml:space="preserve">第七章</w:t>
      </w:r>
      <w:r>
        <w:rPr>
          <w:rFonts w:hint="eastAsia" w:ascii="宋体" w:hAnsi="宋体"/>
          <w:b/>
          <w:sz w:val="30"/>
          <w:szCs w:val="30"/>
        </w:rPr>
        <w:t xml:space="preserve">响应文件的组成及提交须知</w:t>
      </w:r>
      <w:r>
        <w:rPr>
          <w:rFonts w:ascii="宋体" w:hAnsi="宋体"/>
          <w:b/>
          <w:sz w:val="30"/>
          <w:szCs w:val="30"/>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851"/>
              <w:jc w:val="center"/>
              <w:rPr>
                <w:rFonts w:ascii="宋体" w:hAnsi="宋体" w:cs="宋体"/>
                <w:b/>
                <w:szCs w:val="21"/>
              </w:rPr>
            </w:pPr>
            <w:r/>
            <w:bookmarkStart w:id="293" w:name="_Toc86202633"/>
            <w:r>
              <w:rPr>
                <w:rFonts w:hint="eastAsia" w:ascii="宋体" w:hAnsi="宋体" w:cs="宋体"/>
                <w:b/>
                <w:szCs w:val="21"/>
              </w:rPr>
              <w:t xml:space="preserve">名称</w:t>
            </w:r>
            <w:bookmarkEnd w:id="293"/>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851"/>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jc w:val="center"/>
              <w:rPr>
                <w:rFonts w:ascii="宋体" w:hAnsi="宋体" w:cs="宋体"/>
                <w:b/>
                <w:szCs w:val="21"/>
              </w:rPr>
            </w:pPr>
            <w:r>
              <w:rPr>
                <w:rFonts w:hint="eastAsia" w:ascii="宋体" w:hAnsi="宋体" w:cs="宋体"/>
                <w:b/>
                <w:szCs w:val="21"/>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851"/>
              <w:ind w:left="211" w:hanging="211"/>
              <w:rPr>
                <w:rFonts w:ascii="宋体" w:hAnsi="宋体" w:cs="宋体"/>
                <w:szCs w:val="21"/>
              </w:rPr>
            </w:pPr>
            <w:r>
              <w:rPr>
                <w:rFonts w:hint="eastAsia" w:ascii="宋体" w:hAnsi="宋体" w:cs="宋体"/>
                <w:b/>
                <w:szCs w:val="21"/>
              </w:rPr>
              <w:t xml:space="preserve">响应文件组 </w:t>
            </w:r>
            <w:r>
              <w:rPr>
                <w:rFonts w:hint="eastAsia" w:ascii="宋体" w:hAnsi="宋体" w:cs="宋体"/>
                <w:b/>
                <w:szCs w:val="21"/>
              </w:rPr>
              <w:t xml:space="preserve">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851"/>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851"/>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w:t>
            </w:r>
            <w:r>
              <w:rPr>
                <w:b/>
                <w:bCs/>
              </w:rPr>
              <w:t xml:space="preserve">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△联合体协议（</w:t>
            </w:r>
            <w:r>
              <w:rPr>
                <w:rFonts w:hint="eastAsia" w:ascii="宋体" w:hAnsi="宋体" w:cs="宋体"/>
                <w:szCs w:val="21"/>
              </w:rPr>
              <w:t xml:space="preserve">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85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△特定资格条件</w:t>
            </w:r>
            <w:r>
              <w:rPr>
                <w:rFonts w:hint="eastAsia" w:ascii="宋体" w:hAnsi="宋体" w:cs="宋体"/>
                <w:szCs w:val="21"/>
              </w:rPr>
              <w:t xml:space="preserve">（详见“第三章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851"/>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5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51"/>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85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851"/>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851"/>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851"/>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85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85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851"/>
              <w:rPr>
                <w:rFonts w:ascii="宋体" w:hAnsi="宋体" w:cs="宋体"/>
                <w:szCs w:val="21"/>
              </w:rPr>
            </w:pPr>
            <w:r>
              <w:rPr>
                <w:rFonts w:hint="eastAsia" w:ascii="宋体" w:hAnsi="宋体" w:cs="宋体"/>
                <w:szCs w:val="21"/>
              </w:rPr>
              <w:t xml:space="preserve">企业报价折扣证明（</w:t>
            </w:r>
            <w:r>
              <w:t xml:space="preserve">中小企业声明</w:t>
            </w:r>
            <w:r>
              <w:t xml:space="preserve">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851"/>
              <w:rPr>
                <w:rFonts w:ascii="宋体" w:hAnsi="宋体" w:cs="宋体"/>
                <w:b/>
                <w:szCs w:val="21"/>
              </w:rPr>
            </w:pPr>
            <w:r>
              <w:rPr>
                <w:rFonts w:hint="eastAsia" w:ascii="宋体" w:hAnsi="宋体" w:cs="宋体"/>
                <w:b/>
                <w:szCs w:val="21"/>
              </w:rPr>
              <w:t xml:space="preserve">响应文件提交须知</w:t>
            </w:r>
            <w:r>
              <w:rPr>
                <w:rFonts w:ascii="宋体" w:hAnsi="宋体" w:cs="宋体"/>
                <w:b/>
                <w:szCs w:val="21"/>
              </w:rPr>
            </w:r>
            <w:r/>
          </w:p>
          <w:p>
            <w:pPr>
              <w:pStyle w:val="851"/>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851"/>
              <w:jc w:val="left"/>
              <w:keepNext/>
              <w:spacing w:line="480" w:lineRule="exact"/>
              <w:rPr>
                <w:rFonts w:ascii="宋体" w:hAnsi="宋体"/>
                <w:b/>
                <w:bCs/>
                <w:szCs w:val="21"/>
                <w:u w:val="single"/>
              </w:rPr>
              <w:outlineLvl w:val="0"/>
            </w:pPr>
            <w:r>
              <w:rPr>
                <w:rFonts w:hint="eastAsia" w:ascii="宋体" w:hAnsi="宋体" w:cs="宋体"/>
                <w:b/>
                <w:bCs/>
                <w:szCs w:val="21"/>
                <w:u w:val="single"/>
              </w:rPr>
              <w:t xml:space="preserve">1.本部分内容</w:t>
            </w:r>
            <w:r>
              <w:rPr>
                <w:rFonts w:hint="eastAsia" w:ascii="宋体" w:hAnsi="宋体" w:cs="宋体"/>
                <w:b/>
                <w:bCs/>
                <w:szCs w:val="21"/>
                <w:u w:val="single"/>
              </w:rPr>
              <w:t xml:space="preserve">仅列明格式材料要求，不代表所</w:t>
            </w:r>
            <w:r>
              <w:rPr>
                <w:rFonts w:hint="eastAsia" w:ascii="宋体" w:hAnsi="宋体" w:cs="宋体"/>
                <w:b/>
                <w:bCs/>
                <w:szCs w:val="21"/>
                <w:u w:val="single"/>
              </w:rPr>
              <w:t xml:space="preserve">有列出格式的材料必须全部提交，具体提交以磋商文件规定的资格条件、评分标准要求及磋商文件给定格式等内容为准。</w:t>
            </w:r>
            <w:r>
              <w:rPr>
                <w:rFonts w:ascii="宋体" w:hAnsi="宋体"/>
                <w:b/>
                <w:bCs/>
                <w:szCs w:val="21"/>
                <w:u w:val="single"/>
              </w:rPr>
            </w:r>
            <w:r/>
          </w:p>
          <w:p>
            <w:pPr>
              <w:pStyle w:val="851"/>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r>
              <w:rPr>
                <w:rFonts w:ascii="宋体" w:hAnsi="宋体" w:cs="宋体"/>
                <w:b/>
                <w:bCs/>
                <w:szCs w:val="21"/>
                <w:u w:val="single"/>
              </w:rPr>
            </w:r>
            <w:r/>
          </w:p>
          <w:p>
            <w:pPr>
              <w:pStyle w:val="851"/>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w:t>
            </w:r>
            <w:r>
              <w:rPr>
                <w:rFonts w:hint="eastAsia" w:ascii="宋体" w:hAnsi="宋体" w:cs="宋体"/>
                <w:b/>
                <w:bCs/>
                <w:szCs w:val="21"/>
                <w:u w:val="single"/>
              </w:rPr>
              <w:t xml:space="preserve">通过、评分项不得分、无效响应等严重后果。</w:t>
            </w:r>
            <w:r>
              <w:rPr>
                <w:rFonts w:ascii="宋体" w:hAnsi="宋体" w:cs="宋体"/>
                <w:b/>
                <w:bCs/>
                <w:szCs w:val="21"/>
                <w:u w:val="single"/>
              </w:rPr>
            </w:r>
            <w:r/>
          </w:p>
          <w:p>
            <w:pPr>
              <w:pStyle w:val="851"/>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4.响应文件应按照磋商文件要求的格式填</w:t>
            </w:r>
            <w:r>
              <w:rPr>
                <w:rFonts w:hint="eastAsia" w:ascii="宋体" w:hAnsi="宋体" w:cs="宋体"/>
                <w:b/>
                <w:bCs/>
                <w:szCs w:val="21"/>
                <w:u w:val="single"/>
              </w:rPr>
              <w:t xml:space="preserve">写，无相应内容填写可填写“无</w:t>
            </w:r>
            <w:r>
              <w:rPr>
                <w:rFonts w:hint="eastAsia" w:ascii="宋体" w:hAnsi="宋体" w:cs="宋体"/>
                <w:b/>
                <w:bCs/>
                <w:szCs w:val="21"/>
                <w:u w:val="single"/>
              </w:rPr>
              <w:t xml:space="preserve">”等明确的回答。</w:t>
            </w:r>
            <w:r>
              <w:rPr>
                <w:rFonts w:ascii="宋体" w:hAnsi="宋体" w:cs="宋体"/>
                <w:b/>
                <w:bCs/>
                <w:szCs w:val="21"/>
                <w:u w:val="single"/>
              </w:rPr>
            </w:r>
            <w:r/>
          </w:p>
          <w:p>
            <w:pPr>
              <w:pStyle w:val="851"/>
              <w:jc w:val="left"/>
              <w:keepNext/>
              <w:spacing w:line="480" w:lineRule="exact"/>
              <w:rPr>
                <w:rFonts w:ascii="宋体" w:hAnsi="宋体" w:cs="宋体"/>
                <w:b/>
                <w:szCs w:val="21"/>
              </w:rPr>
              <w:outlineLvl w:val="0"/>
            </w:pPr>
            <w:r>
              <w:rPr>
                <w:rFonts w:hint="eastAsia" w:ascii="宋体" w:hAnsi="宋体" w:cs="宋体"/>
                <w:b/>
                <w:bCs/>
                <w:szCs w:val="21"/>
                <w:u w:val="single"/>
              </w:rPr>
              <w:t xml:space="preserve">5.响应文件所附格式中要求填写的全部信息都必须正面回答并保证是真实准确的。</w:t>
            </w:r>
            <w:r>
              <w:rPr>
                <w:rFonts w:ascii="宋体" w:hAnsi="宋体" w:cs="宋体"/>
                <w:b/>
                <w:szCs w:val="21"/>
              </w:rPr>
            </w:r>
            <w:r/>
          </w:p>
        </w:tc>
      </w:tr>
    </w:tbl>
    <w:p>
      <w:pPr>
        <w:pStyle w:val="851"/>
        <w:jc w:val="center"/>
        <w:spacing w:line="360" w:lineRule="auto"/>
        <w:widowControl/>
        <w:rPr>
          <w:b/>
          <w:sz w:val="24"/>
        </w:rPr>
      </w:pPr>
      <w:r>
        <w:br w:type="page" w:clear="all"/>
      </w:r>
      <w:r>
        <w:rPr>
          <w:b/>
          <w:sz w:val="36"/>
          <w:szCs w:val="36"/>
        </w:rPr>
        <w:t xml:space="preserve">第八章</w:t>
      </w:r>
      <w:r>
        <w:rPr>
          <w:rFonts w:hint="eastAsia"/>
          <w:b/>
          <w:sz w:val="36"/>
          <w:szCs w:val="36"/>
        </w:rPr>
        <w:t xml:space="preserve"> 响应文件格式</w:t>
      </w:r>
      <w:r>
        <w:rPr>
          <w:b/>
          <w:sz w:val="24"/>
        </w:rPr>
      </w:r>
      <w:r/>
    </w:p>
    <w:p>
      <w:pPr>
        <w:pStyle w:val="851"/>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51"/>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851"/>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w:t>
      </w:r>
      <w:r>
        <w:rPr>
          <w:sz w:val="24"/>
        </w:rPr>
        <w:t xml:space="preserve">格式中给定的文字内容相矛盾的内容，不得对应当填写的空格不填写或不实质性响应，</w:t>
      </w:r>
      <w:r>
        <w:rPr>
          <w:b/>
          <w:sz w:val="24"/>
        </w:rPr>
        <w:t xml:space="preserve">否则</w:t>
      </w:r>
      <w:r>
        <w:rPr>
          <w:b/>
          <w:sz w:val="24"/>
        </w:rPr>
        <w:t xml:space="preserve">响应无效</w:t>
      </w:r>
      <w:r>
        <w:rPr>
          <w:sz w:val="24"/>
        </w:rPr>
        <w:t xml:space="preserve">。未标记“实质性格式</w:t>
      </w:r>
      <w:r>
        <w:rPr>
          <w:sz w:val="24"/>
        </w:rPr>
        <w:t xml:space="preserve">”的文件和竞争性磋商文件未提供格式的内容，可由供应商自行编写。</w:t>
      </w:r>
      <w:r/>
    </w:p>
    <w:p>
      <w:pPr>
        <w:pStyle w:val="85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85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851"/>
        <w:ind w:left="142"/>
        <w:spacing w:line="360" w:lineRule="auto"/>
        <w:tabs>
          <w:tab w:val="left" w:pos="900" w:leader="none"/>
          <w:tab w:val="left" w:pos="1980" w:leader="none"/>
        </w:tabs>
        <w:rPr>
          <w:sz w:val="24"/>
        </w:rPr>
      </w:pPr>
      <w:r>
        <w:rPr>
          <w:sz w:val="24"/>
        </w:rPr>
      </w:r>
      <w:r/>
    </w:p>
    <w:p>
      <w:pPr>
        <w:pStyle w:val="851"/>
        <w:jc w:val="left"/>
        <w:widowControl/>
        <w:rPr>
          <w:sz w:val="24"/>
        </w:rPr>
      </w:pPr>
      <w:r>
        <w:rPr>
          <w:sz w:val="24"/>
        </w:rPr>
        <w:br w:type="page" w:clear="all"/>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sz w:val="24"/>
        </w:rPr>
      </w:r>
      <w:r/>
    </w:p>
    <w:p>
      <w:pPr>
        <w:pStyle w:val="851"/>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p>
    <w:p>
      <w:pPr>
        <w:pStyle w:val="851"/>
        <w:jc w:val="center"/>
        <w:rPr>
          <w:szCs w:val="21"/>
        </w:rPr>
      </w:pPr>
      <w:r>
        <w:rPr>
          <w:szCs w:val="21"/>
        </w:rPr>
      </w:r>
      <w:r/>
    </w:p>
    <w:p>
      <w:pPr>
        <w:pStyle w:val="851"/>
        <w:jc w:val="center"/>
        <w:rPr>
          <w:b/>
          <w:spacing w:val="60"/>
          <w:sz w:val="84"/>
          <w:szCs w:val="84"/>
        </w:rPr>
      </w:pPr>
      <w:r>
        <w:rPr>
          <w:b/>
          <w:spacing w:val="60"/>
          <w:sz w:val="84"/>
          <w:szCs w:val="84"/>
        </w:rPr>
      </w:r>
      <w:r/>
    </w:p>
    <w:p>
      <w:pPr>
        <w:pStyle w:val="851"/>
        <w:jc w:val="center"/>
        <w:rPr>
          <w:b/>
          <w:spacing w:val="60"/>
          <w:sz w:val="84"/>
          <w:szCs w:val="84"/>
        </w:rPr>
      </w:pPr>
      <w:r>
        <w:rPr>
          <w:b/>
          <w:spacing w:val="60"/>
          <w:sz w:val="84"/>
          <w:szCs w:val="84"/>
        </w:rPr>
        <w:t xml:space="preserve">响 应 文 件</w:t>
      </w:r>
      <w:r/>
    </w:p>
    <w:p>
      <w:pPr>
        <w:pStyle w:val="851"/>
        <w:jc w:val="center"/>
        <w:rPr>
          <w:b/>
          <w:spacing w:val="60"/>
          <w:sz w:val="52"/>
          <w:szCs w:val="52"/>
        </w:rPr>
      </w:pPr>
      <w:r>
        <w:rPr>
          <w:b/>
          <w:spacing w:val="60"/>
          <w:sz w:val="52"/>
          <w:szCs w:val="52"/>
        </w:rPr>
      </w:r>
      <w:r/>
    </w:p>
    <w:p>
      <w:pPr>
        <w:pStyle w:val="851"/>
        <w:jc w:val="center"/>
        <w:rPr>
          <w:b/>
          <w:spacing w:val="60"/>
          <w:sz w:val="52"/>
          <w:szCs w:val="52"/>
        </w:rPr>
      </w:pPr>
      <w:r>
        <w:rPr>
          <w:b/>
          <w:spacing w:val="60"/>
          <w:sz w:val="52"/>
          <w:szCs w:val="52"/>
        </w:rPr>
      </w:r>
      <w:r/>
    </w:p>
    <w:p>
      <w:pPr>
        <w:pStyle w:val="851"/>
        <w:jc w:val="center"/>
        <w:rPr>
          <w:b/>
          <w:spacing w:val="60"/>
          <w:sz w:val="52"/>
          <w:szCs w:val="52"/>
        </w:rPr>
      </w:pPr>
      <w:r>
        <w:rPr>
          <w:b/>
          <w:spacing w:val="60"/>
          <w:sz w:val="52"/>
          <w:szCs w:val="52"/>
        </w:rPr>
      </w:r>
      <w:r/>
    </w:p>
    <w:p>
      <w:pPr>
        <w:pStyle w:val="851"/>
        <w:jc w:val="center"/>
        <w:rPr>
          <w:b/>
          <w:spacing w:val="60"/>
          <w:sz w:val="52"/>
          <w:szCs w:val="52"/>
        </w:rPr>
      </w:pPr>
      <w:r>
        <w:rPr>
          <w:b/>
          <w:spacing w:val="60"/>
          <w:sz w:val="52"/>
          <w:szCs w:val="52"/>
        </w:rPr>
      </w:r>
      <w:r/>
    </w:p>
    <w:p>
      <w:pPr>
        <w:pStyle w:val="851"/>
        <w:jc w:val="center"/>
        <w:rPr>
          <w:b/>
          <w:spacing w:val="60"/>
          <w:sz w:val="52"/>
          <w:szCs w:val="52"/>
        </w:rPr>
      </w:pPr>
      <w:r>
        <w:rPr>
          <w:b/>
          <w:spacing w:val="60"/>
          <w:sz w:val="52"/>
          <w:szCs w:val="52"/>
        </w:rPr>
      </w:r>
      <w:r/>
    </w:p>
    <w:p>
      <w:pPr>
        <w:pStyle w:val="851"/>
        <w:ind w:firstLine="542"/>
        <w:rPr>
          <w:b/>
          <w:spacing w:val="20"/>
          <w:sz w:val="32"/>
          <w:szCs w:val="32"/>
        </w:rPr>
      </w:pPr>
      <w:r>
        <w:rPr>
          <w:b/>
          <w:spacing w:val="20"/>
          <w:sz w:val="32"/>
          <w:szCs w:val="32"/>
        </w:rPr>
      </w:r>
      <w:r/>
    </w:p>
    <w:p>
      <w:pPr>
        <w:pStyle w:val="851"/>
        <w:ind w:firstLine="542"/>
        <w:rPr>
          <w:b/>
          <w:spacing w:val="20"/>
          <w:sz w:val="32"/>
          <w:szCs w:val="32"/>
        </w:rPr>
      </w:pPr>
      <w:r>
        <w:rPr>
          <w:b/>
          <w:spacing w:val="20"/>
          <w:sz w:val="32"/>
          <w:szCs w:val="32"/>
        </w:rPr>
      </w:r>
      <w:r/>
    </w:p>
    <w:p>
      <w:pPr>
        <w:pStyle w:val="851"/>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851"/>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851"/>
        <w:rPr>
          <w:rFonts w:ascii="宋体" w:hAnsi="宋体"/>
          <w:b/>
          <w:sz w:val="36"/>
          <w:u w:val="single"/>
        </w:rPr>
      </w:pPr>
      <w:r>
        <w:rPr>
          <w:rFonts w:hint="eastAsia" w:ascii="宋体" w:hAnsi="宋体"/>
          <w:b/>
          <w:sz w:val="36"/>
        </w:rPr>
        <w:t xml:space="preserve">      供应商名称 ：</w:t>
      </w:r>
      <w:bookmarkStart w:id="294" w:name="_Hlk149916267"/>
      <w:r>
        <w:rPr>
          <w:rFonts w:hint="eastAsia" w:ascii="宋体" w:hAnsi="宋体"/>
          <w:b/>
          <w:sz w:val="36"/>
          <w:szCs w:val="21"/>
          <w:u w:val="single"/>
        </w:rPr>
        <w:t xml:space="preserve">（加盖CA电子公章）</w:t>
      </w:r>
      <w:bookmarkEnd w:id="294"/>
      <w:r>
        <w:rPr>
          <w:rFonts w:ascii="宋体" w:hAnsi="宋体"/>
          <w:b/>
          <w:sz w:val="36"/>
          <w:u w:val="single"/>
        </w:rPr>
      </w:r>
      <w:r/>
    </w:p>
    <w:p>
      <w:pPr>
        <w:pStyle w:val="851"/>
        <w:rPr>
          <w:rFonts w:ascii="宋体" w:hAnsi="宋体"/>
          <w:b/>
          <w:sz w:val="36"/>
        </w:rPr>
      </w:pPr>
      <w:r>
        <w:rPr>
          <w:rFonts w:hint="eastAsia" w:ascii="宋体" w:hAnsi="宋体"/>
          <w:b/>
          <w:sz w:val="36"/>
        </w:rPr>
        <w:t xml:space="preserve">      日      期</w:t>
      </w:r>
      <w:r>
        <w:rPr>
          <w:rFonts w:hint="eastAsia" w:ascii="宋体" w:hAnsi="宋体"/>
          <w:b/>
          <w:sz w:val="36"/>
        </w:rPr>
        <w:t xml:space="preserve"> ：</w:t>
      </w:r>
      <w:r>
        <w:rPr>
          <w:rFonts w:ascii="宋体" w:hAnsi="宋体"/>
          <w:b/>
          <w:sz w:val="36"/>
        </w:rPr>
      </w:r>
      <w:r/>
    </w:p>
    <w:p>
      <w:pPr>
        <w:pStyle w:val="851"/>
        <w:jc w:val="center"/>
        <w:rPr>
          <w:b/>
          <w:sz w:val="32"/>
          <w:szCs w:val="32"/>
        </w:rPr>
      </w:pPr>
      <w:r>
        <w:rPr>
          <w:b/>
          <w:sz w:val="32"/>
          <w:szCs w:val="32"/>
        </w:rPr>
      </w:r>
      <w:r/>
    </w:p>
    <w:p>
      <w:pPr>
        <w:pStyle w:val="851"/>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rPr>
          <w:rFonts w:ascii="宋体" w:hAnsi="宋体"/>
          <w:b/>
          <w:sz w:val="28"/>
          <w:szCs w:val="28"/>
        </w:rPr>
      </w:r>
      <w:r/>
    </w:p>
    <w:p>
      <w:pPr>
        <w:pStyle w:val="851"/>
        <w:spacing w:line="360" w:lineRule="auto"/>
        <w:rPr>
          <w:rFonts w:ascii="宋体" w:hAnsi="宋体"/>
          <w:b/>
          <w:sz w:val="24"/>
        </w:rPr>
      </w:pPr>
      <w:r>
        <w:rPr>
          <w:rFonts w:hint="eastAsia" w:ascii="宋体" w:hAnsi="宋体"/>
          <w:b/>
          <w:sz w:val="24"/>
        </w:rPr>
        <w:t xml:space="preserve">（一）供应商在提交响应文件时，应按照投标</w:t>
      </w:r>
      <w:r>
        <w:rPr>
          <w:rFonts w:hint="eastAsia" w:ascii="宋体" w:hAnsi="宋体"/>
          <w:b/>
          <w:sz w:val="24"/>
        </w:rPr>
        <w:t xml:space="preserve">工具（苏采云客户端）的提示流</w:t>
      </w:r>
      <w:r>
        <w:rPr>
          <w:rFonts w:hint="eastAsia" w:ascii="宋体" w:hAnsi="宋体"/>
          <w:b/>
          <w:sz w:val="24"/>
        </w:rPr>
        <w:t xml:space="preserve">程编制提交报价一览表，报价一览表格式以投标工具中的为准。</w:t>
      </w:r>
      <w:r>
        <w:rPr>
          <w:rFonts w:hint="eastAsia"/>
          <w:b/>
          <w:color w:val="ff0000"/>
          <w:sz w:val="24"/>
        </w:rPr>
        <w:t xml:space="preserve">（报价填写两年总价）</w:t>
      </w: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spacing w:line="360" w:lineRule="auto"/>
        <w:rPr>
          <w:rFonts w:ascii="宋体" w:hAnsi="宋体"/>
          <w:b/>
          <w:sz w:val="24"/>
        </w:rPr>
      </w:pPr>
      <w:r>
        <w:rPr>
          <w:rFonts w:ascii="宋体" w:hAnsi="宋体"/>
          <w:b/>
          <w:sz w:val="24"/>
        </w:rPr>
      </w:r>
      <w:r/>
    </w:p>
    <w:p>
      <w:pPr>
        <w:pStyle w:val="851"/>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pStyle w:val="851"/>
        <w:ind w:firstLine="480"/>
        <w:tabs>
          <w:tab w:val="left" w:pos="1800" w:leader="none"/>
          <w:tab w:val="left" w:pos="5580" w:leader="none"/>
        </w:tabs>
        <w:rPr>
          <w:sz w:val="24"/>
        </w:rPr>
      </w:pPr>
      <w:r/>
      <w:bookmarkStart w:id="295" w:name="_Hlk149920023"/>
      <w:r>
        <w:rPr>
          <w:sz w:val="24"/>
        </w:rPr>
        <w:t xml:space="preserve">项目编号：___________ 项目名称：__________报价单位：人民币元</w:t>
      </w:r>
      <w:r/>
    </w:p>
    <w:tbl>
      <w:tblPr>
        <w:tblW w:w="9538" w:type="dxa"/>
        <w:tblInd w:w="-459" w:type="dxa"/>
        <w:tblLayout w:type="fixed"/>
        <w:tblCellMar>
          <w:left w:w="108" w:type="dxa"/>
          <w:top w:w="0" w:type="dxa"/>
          <w:right w:w="108" w:type="dxa"/>
          <w:bottom w:w="0" w:type="dxa"/>
        </w:tblCellMar>
        <w:tblLook w:val="04A0" w:firstRow="1" w:lastRow="0" w:firstColumn="1" w:lastColumn="0" w:noHBand="0" w:noVBand="1"/>
      </w:tblPr>
      <w:tblGrid>
        <w:gridCol w:w="724"/>
        <w:gridCol w:w="1403"/>
        <w:gridCol w:w="850"/>
        <w:gridCol w:w="433"/>
        <w:gridCol w:w="1126"/>
        <w:gridCol w:w="1560"/>
        <w:gridCol w:w="1842"/>
        <w:gridCol w:w="1600"/>
      </w:tblGrid>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名称</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人员</w:t>
            </w:r>
            <w:r>
              <w:rPr>
                <w:rFonts w:ascii="宋体" w:hAnsi="宋体" w:cs="宋体"/>
                <w:b/>
                <w:bCs/>
                <w:sz w:val="20"/>
                <w:szCs w:val="20"/>
              </w:rPr>
            </w:r>
            <w:r/>
          </w:p>
        </w:tc>
        <w:tc>
          <w:tcPr>
            <w:gridSpan w:val="2"/>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51"/>
              <w:jc w:val="center"/>
              <w:widowControl/>
              <w:rPr>
                <w:rFonts w:ascii="宋体" w:hAnsi="宋体" w:cs="宋体"/>
                <w:b/>
                <w:bCs/>
                <w:sz w:val="20"/>
                <w:szCs w:val="20"/>
              </w:rPr>
            </w:pPr>
            <w:r>
              <w:rPr>
                <w:rFonts w:hint="eastAsia" w:ascii="宋体" w:hAnsi="宋体" w:cs="宋体"/>
                <w:b/>
                <w:bCs/>
                <w:sz w:val="20"/>
                <w:szCs w:val="20"/>
              </w:rPr>
              <w:t xml:space="preserve">月工资         （元/人/月）</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851"/>
              <w:jc w:val="center"/>
              <w:widowControl/>
              <w:rPr>
                <w:rFonts w:ascii="宋体" w:hAnsi="宋体" w:cs="宋体"/>
                <w:b/>
                <w:bCs/>
                <w:sz w:val="20"/>
                <w:szCs w:val="20"/>
              </w:rPr>
            </w:pPr>
            <w:r>
              <w:rPr>
                <w:rFonts w:hint="eastAsia" w:ascii="宋体" w:hAnsi="宋体" w:cs="宋体"/>
                <w:b/>
                <w:bCs/>
                <w:sz w:val="20"/>
                <w:szCs w:val="20"/>
              </w:rPr>
              <w:t xml:space="preserve">月社会保险费（元/人/月）</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全年合计（元）</w:t>
            </w:r>
            <w:r>
              <w:rPr>
                <w:rFonts w:ascii="宋体" w:hAnsi="宋体" w:cs="宋体"/>
                <w:b/>
                <w:bCs/>
                <w:sz w:val="20"/>
                <w:szCs w:val="20"/>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备注</w:t>
            </w:r>
            <w:r>
              <w:rPr>
                <w:rFonts w:ascii="宋体" w:hAnsi="宋体" w:cs="宋体"/>
                <w:b/>
                <w:bCs/>
                <w:sz w:val="20"/>
                <w:szCs w:val="20"/>
              </w:rPr>
            </w:r>
            <w:r/>
          </w:p>
        </w:tc>
      </w:tr>
      <w:tr>
        <w:trPr>
          <w:cantSplit/>
          <w:trHeight w:val="103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保安员</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3</w:t>
            </w:r>
            <w:r/>
          </w:p>
        </w:tc>
        <w:tc>
          <w:tcPr>
            <w:gridSpan w:val="2"/>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51"/>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right w:val="single" w:color="000000" w:sz="4" w:space="0"/>
            </w:tcBorders>
            <w:tcW w:w="1600" w:type="dxa"/>
            <w:vAlign w:val="center"/>
            <w:vMerge w:val="restart"/>
            <w:textDirection w:val="lrTb"/>
            <w:noWrap w:val="false"/>
          </w:tcPr>
          <w:p>
            <w:pPr>
              <w:pStyle w:val="851"/>
              <w:jc w:val="center"/>
              <w:widowControl/>
              <w:rPr>
                <w:rFonts w:ascii="宋体" w:hAnsi="宋体" w:cs="宋体"/>
                <w:sz w:val="20"/>
                <w:szCs w:val="20"/>
              </w:rPr>
            </w:pPr>
            <w:r>
              <w:rPr>
                <w:rFonts w:hint="eastAsia" w:ascii="宋体" w:hAnsi="宋体" w:cs="宋体"/>
                <w:sz w:val="20"/>
                <w:szCs w:val="20"/>
              </w:rPr>
              <w:t xml:space="preserve">不得低于最低工资标准，社保应符</w:t>
            </w:r>
            <w:r>
              <w:rPr>
                <w:rFonts w:hint="eastAsia" w:ascii="宋体" w:hAnsi="宋体" w:cs="宋体"/>
                <w:sz w:val="20"/>
                <w:szCs w:val="20"/>
              </w:rPr>
              <w:t xml:space="preserve">合社保基数及比例</w:t>
            </w:r>
            <w:r>
              <w:rPr>
                <w:rFonts w:ascii="宋体" w:hAnsi="宋体" w:cs="宋体"/>
                <w:sz w:val="20"/>
                <w:szCs w:val="20"/>
              </w:rPr>
            </w:r>
            <w:r/>
          </w:p>
        </w:tc>
      </w:tr>
      <w:tr>
        <w:trPr>
          <w:cantSplit/>
          <w:trHeight w:val="103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安检员</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51"/>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left w:val="none" w:color="000000" w:sz="4" w:space="0"/>
              <w:bottom w:val="single" w:color="000000" w:sz="4" w:space="0"/>
              <w:right w:val="single" w:color="000000" w:sz="4" w:space="0"/>
            </w:tcBorders>
            <w:tcW w:w="1600" w:type="dxa"/>
            <w:vAlign w:val="center"/>
            <w:vMerge w:val="continue"/>
            <w:textDirection w:val="lrTb"/>
            <w:noWrap w:val="false"/>
          </w:tcPr>
          <w:p>
            <w:pPr>
              <w:pStyle w:val="851"/>
              <w:jc w:val="center"/>
              <w:widowControl/>
              <w:rPr>
                <w:rFonts w:hint="eastAsia" w:ascii="宋体" w:hAnsi="宋体" w:cs="宋体"/>
                <w:sz w:val="20"/>
                <w:szCs w:val="20"/>
              </w:rPr>
            </w:pPr>
            <w:r>
              <w:rPr>
                <w:rFonts w:hint="eastAsia"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一</w:t>
            </w:r>
            <w:r>
              <w:rPr>
                <w:rFonts w:ascii="宋体" w:hAnsi="宋体" w:cs="宋体"/>
                <w:b/>
                <w:bCs/>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小计</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851"/>
              <w:jc w:val="center"/>
              <w:widowControl/>
              <w:rPr>
                <w:rFonts w:ascii="宋体" w:hAnsi="宋体" w:cs="宋体"/>
                <w:sz w:val="20"/>
                <w:szCs w:val="20"/>
              </w:rPr>
            </w:pP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名称</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数量</w:t>
            </w:r>
            <w:r>
              <w:rPr>
                <w:rFonts w:ascii="宋体" w:hAnsi="宋体" w:cs="宋体"/>
                <w:b/>
                <w:bCs/>
                <w:sz w:val="20"/>
                <w:szCs w:val="20"/>
              </w:rPr>
            </w:r>
            <w:r/>
          </w:p>
        </w:tc>
        <w:tc>
          <w:tcPr>
            <w:gridSpan w:val="3"/>
            <w:tcBorders>
              <w:top w:val="single" w:color="000000" w:sz="4" w:space="0"/>
              <w:left w:val="none" w:color="000000" w:sz="4" w:space="0"/>
              <w:bottom w:val="single" w:color="000000" w:sz="4" w:space="0"/>
              <w:right w:val="single" w:color="000000" w:sz="4" w:space="0"/>
            </w:tcBorders>
            <w:tcW w:w="3119"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单</w:t>
            </w:r>
            <w:r>
              <w:rPr>
                <w:rFonts w:hint="eastAsia" w:ascii="宋体" w:hAnsi="宋体" w:cs="宋体"/>
                <w:b/>
                <w:bCs/>
                <w:sz w:val="20"/>
                <w:szCs w:val="20"/>
              </w:rPr>
              <w:t xml:space="preserve">价（元/人/月）</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851"/>
              <w:jc w:val="center"/>
              <w:widowControl/>
              <w:rPr>
                <w:rFonts w:ascii="宋体" w:hAnsi="宋体" w:cs="宋体"/>
                <w:sz w:val="20"/>
                <w:szCs w:val="20"/>
              </w:rPr>
            </w:pPr>
            <w:r>
              <w:rPr>
                <w:rFonts w:ascii="宋体" w:hAnsi="宋体" w:cs="宋体"/>
                <w:sz w:val="20"/>
                <w:szCs w:val="20"/>
              </w:rPr>
            </w:r>
            <w:r/>
          </w:p>
        </w:tc>
      </w:tr>
      <w:tr>
        <w:trPr>
          <w:cantSplit/>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4</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851"/>
              <w:ind w:firstLine="200"/>
              <w:widowControl/>
              <w:rPr>
                <w:rFonts w:ascii="宋体" w:hAnsi="宋体" w:cs="宋体"/>
                <w:sz w:val="20"/>
                <w:szCs w:val="20"/>
              </w:rPr>
            </w:pPr>
            <w:r>
              <w:rPr>
                <w:rFonts w:hint="eastAsia" w:ascii="宋体" w:hAnsi="宋体" w:cs="宋体"/>
                <w:sz w:val="20"/>
                <w:szCs w:val="20"/>
              </w:rPr>
              <w:t xml:space="preserve"> 意外险</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6</w:t>
            </w:r>
            <w:r/>
          </w:p>
        </w:tc>
        <w:tc>
          <w:tcPr>
            <w:gridSpan w:val="3"/>
            <w:tcBorders>
              <w:top w:val="single" w:color="000000" w:sz="4" w:space="0"/>
              <w:left w:val="none" w:color="000000" w:sz="4" w:space="0"/>
              <w:bottom w:val="single" w:color="000000" w:sz="4" w:space="0"/>
              <w:right w:val="single" w:color="000000" w:sz="4" w:space="0"/>
            </w:tcBorders>
            <w:tcW w:w="3119"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30</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2160.00</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851"/>
              <w:jc w:val="center"/>
              <w:widowControl/>
              <w:rPr>
                <w:rFonts w:ascii="宋体" w:hAnsi="宋体" w:cs="宋体"/>
                <w:sz w:val="20"/>
                <w:szCs w:val="20"/>
              </w:rPr>
            </w:pPr>
            <w:r>
              <w:rPr>
                <w:rFonts w:hint="eastAsia" w:ascii="宋体" w:hAnsi="宋体" w:cs="宋体"/>
                <w:sz w:val="20"/>
                <w:szCs w:val="20"/>
              </w:rPr>
              <w:t xml:space="preserve">不可竞争费</w:t>
            </w:r>
            <w:r>
              <w:rPr>
                <w:rFonts w:ascii="宋体" w:hAnsi="宋体" w:cs="宋体"/>
                <w:sz w:val="20"/>
                <w:szCs w:val="20"/>
              </w:rPr>
            </w:r>
            <w:r/>
          </w:p>
        </w:tc>
      </w:tr>
      <w:tr>
        <w:trPr>
          <w:cantSplit/>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none" w:color="000000" w:sz="4" w:space="0"/>
            </w:tcBorders>
            <w:tcW w:w="1403" w:type="dxa"/>
            <w:vAlign w:val="center"/>
            <w:textDirection w:val="lrTb"/>
            <w:noWrap w:val="false"/>
          </w:tcPr>
          <w:p>
            <w:pPr>
              <w:pStyle w:val="851"/>
              <w:jc w:val="center"/>
              <w:widowControl/>
              <w:rPr>
                <w:rFonts w:ascii="宋体" w:hAnsi="宋体" w:cs="宋体"/>
                <w:sz w:val="20"/>
                <w:szCs w:val="20"/>
              </w:rPr>
            </w:pPr>
            <w:r>
              <w:rPr>
                <w:rFonts w:hint="eastAsia" w:ascii="宋体" w:hAnsi="宋体" w:cs="宋体"/>
                <w:sz w:val="20"/>
                <w:szCs w:val="20"/>
              </w:rPr>
              <w:t xml:space="preserve">高温费</w:t>
            </w:r>
            <w:r>
              <w:rPr>
                <w:rFonts w:ascii="宋体" w:hAnsi="宋体" w:cs="宋体"/>
                <w:sz w:val="20"/>
                <w:szCs w:val="20"/>
              </w:rPr>
            </w:r>
            <w:r/>
          </w:p>
        </w:tc>
        <w:tc>
          <w:tcPr>
            <w:gridSpan w:val="4"/>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1200×6</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7200.00 </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851"/>
              <w:jc w:val="center"/>
              <w:widowControl/>
              <w:rPr>
                <w:rFonts w:ascii="宋体" w:hAnsi="宋体" w:cs="宋体"/>
                <w:sz w:val="20"/>
                <w:szCs w:val="20"/>
              </w:rPr>
            </w:pP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二</w:t>
            </w:r>
            <w:r>
              <w:rPr>
                <w:rFonts w:ascii="宋体" w:hAnsi="宋体" w:cs="宋体"/>
                <w:b/>
                <w:bCs/>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小计</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9360.00</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6</w:t>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企业费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按项报价</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三</w:t>
            </w:r>
            <w:r>
              <w:rPr>
                <w:rFonts w:ascii="宋体" w:hAnsi="宋体" w:cs="宋体"/>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小计</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r>
      <w:tr>
        <w:trPr>
          <w:cantSplit/>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7</w:t>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单年度安检设备租赁服务费</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45000.00</w:t>
            </w:r>
            <w:r>
              <w:rPr>
                <w:rFonts w:ascii="宋体" w:hAnsi="宋体" w:cs="宋体"/>
                <w:b/>
                <w:bCs/>
                <w:sz w:val="20"/>
                <w:szCs w:val="20"/>
              </w:rPr>
            </w:r>
            <w:r/>
          </w:p>
        </w:tc>
        <w:tc>
          <w:tcPr>
            <w:tcBorders>
              <w:top w:val="none" w:color="000000" w:sz="4" w:space="0"/>
              <w:left w:val="none" w:color="000000" w:sz="4" w:space="0"/>
              <w:right w:val="single" w:color="000000" w:sz="4" w:space="0"/>
            </w:tcBorders>
            <w:tcW w:w="1600" w:type="dxa"/>
            <w:vAlign w:val="center"/>
            <w:vMerge w:val="restart"/>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不可竞争费</w:t>
            </w:r>
            <w:r>
              <w:rPr>
                <w:rFonts w:ascii="宋体" w:hAnsi="宋体" w:cs="宋体"/>
                <w:sz w:val="20"/>
                <w:szCs w:val="20"/>
              </w:rPr>
            </w:r>
            <w:r/>
          </w:p>
        </w:tc>
      </w:tr>
      <w:tr>
        <w:trPr>
          <w:cantSplit/>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8</w:t>
            </w:r>
            <w:r>
              <w:rPr>
                <w:rFonts w:ascii="宋体" w:hAnsi="宋体" w:cs="宋体"/>
                <w:sz w:val="20"/>
                <w:szCs w:val="20"/>
              </w:rPr>
            </w:r>
            <w:r/>
          </w:p>
        </w:tc>
        <w:tc>
          <w:tcPr>
            <w:gridSpan w:val="3"/>
            <w:tcBorders>
              <w:top w:val="single" w:color="000000" w:sz="4" w:space="0"/>
              <w:left w:val="none" w:color="000000" w:sz="4" w:space="0"/>
              <w:bottom w:val="single" w:color="000000" w:sz="4" w:space="0"/>
              <w:right w:val="single" w:color="000000" w:sz="4" w:space="0"/>
            </w:tcBorders>
            <w:tcW w:w="2686"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安检员岗位培训费用</w:t>
            </w:r>
            <w:r>
              <w:rPr>
                <w:rFonts w:ascii="宋体" w:hAnsi="宋体" w:cs="宋体"/>
                <w:b/>
                <w:bCs/>
                <w:sz w:val="20"/>
                <w:szCs w:val="20"/>
              </w:rPr>
            </w:r>
            <w:r/>
          </w:p>
        </w:tc>
        <w:tc>
          <w:tcPr>
            <w:gridSpan w:val="2"/>
            <w:tcBorders>
              <w:top w:val="single" w:color="000000" w:sz="4" w:space="0"/>
              <w:left w:val="none" w:color="000000" w:sz="4" w:space="0"/>
              <w:bottom w:val="single" w:color="000000" w:sz="4" w:space="0"/>
              <w:right w:val="single" w:color="000000" w:sz="4" w:space="0"/>
            </w:tcBorders>
            <w:tcW w:w="2686"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6000元/人/年</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18000.00</w:t>
            </w:r>
            <w:r>
              <w:rPr>
                <w:rFonts w:ascii="宋体" w:hAnsi="宋体" w:cs="宋体"/>
                <w:b/>
                <w:bCs/>
                <w:sz w:val="20"/>
                <w:szCs w:val="20"/>
              </w:rPr>
            </w:r>
            <w:r/>
          </w:p>
        </w:tc>
        <w:tc>
          <w:tcPr>
            <w:tcBorders>
              <w:left w:val="none" w:color="000000" w:sz="4" w:space="0"/>
              <w:bottom w:val="single" w:color="000000" w:sz="4" w:space="0"/>
              <w:right w:val="single" w:color="000000" w:sz="4" w:space="0"/>
            </w:tcBorders>
            <w:tcW w:w="1600" w:type="dxa"/>
            <w:vAlign w:val="center"/>
            <w:vMerge w:val="continue"/>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四</w:t>
            </w:r>
            <w:r>
              <w:rPr>
                <w:rFonts w:ascii="宋体" w:hAnsi="宋体" w:cs="宋体"/>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小计</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63000.00</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五</w:t>
            </w:r>
            <w:r>
              <w:rPr>
                <w:rFonts w:ascii="宋体" w:hAnsi="宋体" w:cs="宋体"/>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合计：（一+二+三+四）</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sz w:val="20"/>
                <w:szCs w:val="20"/>
              </w:rPr>
            </w:pPr>
            <w:r>
              <w:rPr>
                <w:rFonts w:ascii="宋体" w:hAnsi="宋体" w:cs="宋体"/>
                <w:sz w:val="20"/>
                <w:szCs w:val="20"/>
              </w:rPr>
            </w:r>
            <w:r/>
          </w:p>
        </w:tc>
      </w:tr>
      <w:tr>
        <w:trPr>
          <w:trHeight w:val="123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六</w:t>
            </w:r>
            <w:r>
              <w:rPr>
                <w:rFonts w:ascii="宋体" w:hAnsi="宋体" w:cs="宋体"/>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税金：（一+二+三+四）*3%</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851"/>
              <w:jc w:val="center"/>
              <w:widowControl/>
              <w:rPr>
                <w:rFonts w:ascii="宋体" w:hAnsi="宋体" w:cs="宋体"/>
                <w:sz w:val="20"/>
                <w:szCs w:val="20"/>
              </w:rPr>
            </w:pPr>
            <w:r>
              <w:rPr>
                <w:rFonts w:hint="eastAsia" w:ascii="宋体" w:hAnsi="宋体" w:cs="宋体"/>
                <w:sz w:val="20"/>
                <w:szCs w:val="20"/>
              </w:rPr>
              <w:t xml:space="preserve">投标时税率3%不得调整，结算时按各企业实际依法开票纳税情况总价结算</w:t>
            </w:r>
            <w:r>
              <w:rPr>
                <w:rFonts w:ascii="宋体" w:hAnsi="宋体" w:cs="宋体"/>
                <w:sz w:val="20"/>
                <w:szCs w:val="20"/>
              </w:rPr>
            </w:r>
            <w:r/>
          </w:p>
        </w:tc>
      </w:tr>
      <w:tr>
        <w:trPr>
          <w:trHeight w:val="123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七</w:t>
            </w:r>
            <w:r>
              <w:rPr>
                <w:rFonts w:ascii="宋体" w:hAnsi="宋体" w:cs="宋体"/>
                <w:sz w:val="20"/>
                <w:szCs w:val="20"/>
              </w:rPr>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总</w:t>
            </w:r>
            <w:r>
              <w:rPr>
                <w:rFonts w:hint="eastAsia" w:ascii="宋体" w:hAnsi="宋体" w:cs="宋体"/>
                <w:b/>
                <w:bCs/>
                <w:sz w:val="20"/>
                <w:szCs w:val="20"/>
              </w:rPr>
              <w:t xml:space="preserve">计（元/年）</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851"/>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555"/>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51"/>
              <w:jc w:val="center"/>
              <w:widowControl/>
              <w:rPr>
                <w:rFonts w:hint="eastAsia" w:ascii="宋体" w:hAnsi="宋体" w:cs="宋体"/>
                <w:sz w:val="20"/>
                <w:szCs w:val="20"/>
              </w:rPr>
            </w:pPr>
            <w:r>
              <w:rPr>
                <w:rFonts w:hint="eastAsia" w:ascii="宋体" w:hAnsi="宋体" w:cs="宋体"/>
                <w:sz w:val="20"/>
                <w:szCs w:val="20"/>
              </w:rPr>
              <w:t xml:space="preserve">八</w:t>
            </w:r>
            <w:r/>
          </w:p>
        </w:tc>
        <w:tc>
          <w:tcPr>
            <w:gridSpan w:val="5"/>
            <w:tcBorders>
              <w:top w:val="single" w:color="000000" w:sz="4" w:space="0"/>
              <w:left w:val="none" w:color="000000" w:sz="4" w:space="0"/>
              <w:bottom w:val="single" w:color="000000" w:sz="4" w:space="0"/>
              <w:right w:val="single" w:color="000000" w:sz="4" w:space="0"/>
            </w:tcBorders>
            <w:tcW w:w="5372" w:type="dxa"/>
            <w:vAlign w:val="center"/>
            <w:textDirection w:val="lrTb"/>
            <w:noWrap/>
          </w:tcPr>
          <w:p>
            <w:pPr>
              <w:pStyle w:val="851"/>
              <w:jc w:val="center"/>
              <w:widowControl/>
              <w:rPr>
                <w:rFonts w:ascii="宋体" w:hAnsi="宋体" w:cs="宋体"/>
                <w:b/>
                <w:bCs/>
                <w:sz w:val="20"/>
                <w:szCs w:val="20"/>
              </w:rPr>
            </w:pPr>
            <w:r>
              <w:rPr>
                <w:rFonts w:hint="eastAsia" w:ascii="宋体" w:hAnsi="宋体" w:cs="宋体"/>
                <w:b/>
                <w:bCs/>
                <w:sz w:val="20"/>
                <w:szCs w:val="20"/>
              </w:rPr>
              <w:t xml:space="preserve">两</w:t>
            </w:r>
            <w:r>
              <w:rPr>
                <w:rFonts w:hint="eastAsia" w:ascii="宋体" w:hAnsi="宋体" w:cs="宋体"/>
                <w:b/>
                <w:bCs/>
                <w:sz w:val="20"/>
                <w:szCs w:val="20"/>
              </w:rPr>
              <w:t xml:space="preserve">年总计（元/两年）</w:t>
            </w: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51"/>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851"/>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bl>
    <w:p>
      <w:pPr>
        <w:pStyle w:val="851"/>
        <w:ind w:left="-567" w:right="-758"/>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w:t>
      </w:r>
      <w:r>
        <w:rPr>
          <w:rFonts w:hint="eastAsia" w:ascii="宋体" w:hAnsi="宋体" w:cs="楷体"/>
          <w:sz w:val="24"/>
        </w:rPr>
        <w:t xml:space="preserve">1.如果按单价计算的结果与总价不一致，以单价为准修正总价；</w:t>
      </w:r>
      <w:r>
        <w:rPr>
          <w:rFonts w:ascii="宋体" w:hAnsi="宋体" w:cs="楷体"/>
          <w:sz w:val="24"/>
        </w:rPr>
      </w:r>
      <w:r/>
    </w:p>
    <w:p>
      <w:pPr>
        <w:pStyle w:val="851"/>
        <w:ind w:left="-567" w:right="-758"/>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2.最低工资标准2490元/人/月；社保月缴费基数不低于4952元，社保月缴费比例不低于25.7%；全员缴纳社保；税率3%；意外险、高温费按表中测算公式计算。本项为实质性要求，不符合以上要求的，按无效标处理。</w:t>
      </w:r>
      <w:r>
        <w:rPr>
          <w:rFonts w:ascii="宋体" w:hAnsi="宋体" w:cs="楷体"/>
          <w:sz w:val="24"/>
        </w:rPr>
      </w:r>
      <w:r/>
    </w:p>
    <w:p>
      <w:pPr>
        <w:pStyle w:val="851"/>
        <w:ind w:left="-567" w:right="-758"/>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3、以上费用为不可竞争费的，不可竞争费不接受赠送及优惠，调整不可竞争费的，按无效投标文件处理。</w:t>
      </w:r>
      <w:r>
        <w:rPr>
          <w:rFonts w:ascii="宋体" w:hAnsi="宋体" w:cs="楷体"/>
          <w:sz w:val="24"/>
        </w:rPr>
      </w:r>
      <w:r/>
    </w:p>
    <w:p>
      <w:pPr>
        <w:pStyle w:val="851"/>
        <w:ind w:left="-567" w:right="-758"/>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4. </w:t>
      </w:r>
      <w:r>
        <w:rPr>
          <w:rFonts w:hint="eastAsia" w:ascii="宋体" w:hAnsi="宋体" w:cs="楷体"/>
          <w:sz w:val="24"/>
        </w:rPr>
        <w:t xml:space="preserve">企业费用包括劳保用品、清洁用品、福利、管理、利润、办公费、岗位补贴、工会会费、政</w:t>
      </w:r>
      <w:r>
        <w:rPr>
          <w:rFonts w:hint="eastAsia" w:ascii="宋体" w:hAnsi="宋体" w:cs="楷体"/>
          <w:sz w:val="24"/>
        </w:rPr>
        <w:t xml:space="preserve">策风险、物价风险等一切其他费</w:t>
      </w:r>
      <w:r>
        <w:rPr>
          <w:rFonts w:hint="eastAsia" w:ascii="宋体" w:hAnsi="宋体" w:cs="楷体"/>
          <w:sz w:val="24"/>
        </w:rPr>
        <w:t xml:space="preserve">用。</w:t>
      </w:r>
      <w:r>
        <w:rPr>
          <w:rFonts w:ascii="宋体" w:hAnsi="宋体" w:cs="楷体"/>
          <w:sz w:val="24"/>
        </w:rPr>
      </w:r>
      <w:r/>
    </w:p>
    <w:p>
      <w:pPr>
        <w:pStyle w:val="851"/>
        <w:ind w:left="-567" w:right="-758"/>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5、服务期内因省、市政府出台文件调整最低人员保障工资的，中标人须无条件予以调整，该风险投标人投标时须综合考虑并承担，中标后采购人不再给予此项调整。</w:t>
      </w:r>
      <w:r>
        <w:rPr>
          <w:rFonts w:ascii="宋体" w:hAnsi="宋体" w:cs="楷体"/>
          <w:sz w:val="24"/>
        </w:rPr>
      </w:r>
      <w:r/>
    </w:p>
    <w:p>
      <w:pPr>
        <w:pStyle w:val="851"/>
        <w:ind w:left="-567" w:right="-758" w:firstLine="480"/>
        <w:jc w:val="left"/>
        <w:spacing w:line="360" w:lineRule="auto"/>
        <w:tabs>
          <w:tab w:val="left" w:pos="1800" w:leader="none"/>
          <w:tab w:val="left" w:pos="5580" w:leader="none"/>
        </w:tabs>
        <w:rPr>
          <w:sz w:val="24"/>
        </w:rPr>
      </w:pPr>
      <w:r>
        <w:rPr>
          <w:sz w:val="24"/>
        </w:rPr>
      </w:r>
      <w:r/>
    </w:p>
    <w:p>
      <w:pPr>
        <w:pStyle w:val="851"/>
        <w:spacing w:before="25" w:after="25" w:line="360" w:lineRule="auto"/>
        <w:rPr>
          <w:sz w:val="24"/>
        </w:rPr>
      </w:pPr>
      <w:r>
        <w:rPr>
          <w:sz w:val="24"/>
        </w:rPr>
      </w:r>
      <w:r/>
    </w:p>
    <w:p>
      <w:pPr>
        <w:pStyle w:val="851"/>
        <w:ind w:firstLine="4080"/>
        <w:spacing w:line="400" w:lineRule="exact"/>
        <w:rPr>
          <w:rFonts w:ascii="宋体" w:hAnsi="宋体"/>
          <w:bCs/>
          <w:sz w:val="24"/>
        </w:rPr>
      </w:pPr>
      <w:r/>
      <w:bookmarkStart w:id="296" w:name="_Hlk149916463"/>
      <w:r>
        <w:rPr>
          <w:rFonts w:hint="eastAsia" w:ascii="宋体" w:hAnsi="宋体"/>
          <w:bCs/>
          <w:sz w:val="24"/>
        </w:rPr>
        <w:t xml:space="preserve">供应商名称：</w:t>
      </w:r>
      <w:r>
        <w:rPr>
          <w:rFonts w:hint="eastAsia" w:ascii="宋体" w:hAnsi="宋体" w:cs="楷体"/>
          <w:sz w:val="24"/>
        </w:rPr>
        <w:t xml:space="preserve">（加盖CA电子公章）</w:t>
      </w:r>
      <w:bookmarkEnd w:id="295"/>
      <w:r/>
      <w:bookmarkEnd w:id="296"/>
      <w:r>
        <w:rPr>
          <w:rFonts w:ascii="宋体" w:hAnsi="宋体"/>
          <w:bCs/>
          <w:sz w:val="24"/>
        </w:rPr>
      </w:r>
      <w:r/>
    </w:p>
    <w:p>
      <w:pPr>
        <w:pStyle w:val="851"/>
        <w:ind w:firstLine="4800"/>
        <w:spacing w:line="400" w:lineRule="exact"/>
        <w:rPr>
          <w:rFonts w:ascii="宋体" w:hAnsi="宋体"/>
          <w:bCs/>
          <w:sz w:val="24"/>
        </w:rPr>
      </w:pPr>
      <w:r>
        <w:rPr>
          <w:rFonts w:ascii="宋体" w:hAnsi="宋体"/>
          <w:bCs/>
          <w:sz w:val="24"/>
        </w:rPr>
      </w:r>
      <w:r/>
    </w:p>
    <w:p>
      <w:pPr>
        <w:pStyle w:val="851"/>
        <w:jc w:val="center"/>
        <w:spacing w:line="400" w:lineRule="exact"/>
        <w:rPr>
          <w:rFonts w:ascii="宋体" w:hAnsi="宋体"/>
          <w:sz w:val="24"/>
        </w:rPr>
      </w:pPr>
      <w:r/>
      <w:bookmarkStart w:id="297" w:name="_Hlk149920056"/>
      <w:r>
        <w:rPr>
          <w:rFonts w:hint="eastAsia" w:ascii="宋体" w:hAnsi="宋体"/>
          <w:sz w:val="24"/>
        </w:rPr>
        <w:t xml:space="preserve">                       日期：     年    月    日</w:t>
      </w:r>
      <w:bookmarkEnd w:id="297"/>
      <w:r>
        <w:rPr>
          <w:rFonts w:ascii="宋体" w:hAnsi="宋体"/>
          <w:sz w:val="24"/>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jc w:val="left"/>
        <w:widowControl/>
        <w:rPr>
          <w:b/>
          <w:spacing w:val="20"/>
          <w:sz w:val="32"/>
          <w:szCs w:val="32"/>
        </w:rPr>
      </w:pPr>
      <w:r>
        <w:rPr>
          <w:spacing w:val="20"/>
          <w:sz w:val="32"/>
          <w:szCs w:val="32"/>
        </w:rPr>
        <w:br w:type="page" w:clear="all"/>
      </w:r>
      <w:r>
        <w:rPr>
          <w:b/>
          <w:spacing w:val="20"/>
          <w:sz w:val="32"/>
          <w:szCs w:val="32"/>
        </w:rPr>
      </w:r>
      <w:r/>
    </w:p>
    <w:p>
      <w:pPr>
        <w:pStyle w:val="853"/>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866"/>
      </w:pPr>
      <w:r/>
      <w:r/>
    </w:p>
    <w:p>
      <w:pPr>
        <w:pStyle w:val="853"/>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w:t>
      </w:r>
      <w:r>
        <w:rPr>
          <w:rFonts w:hint="eastAsia"/>
          <w:b w:val="0"/>
          <w:sz w:val="24"/>
          <w:u w:val="single"/>
        </w:rPr>
        <w:t xml:space="preserve">类还是工程、服务类。</w:t>
      </w:r>
      <w:r>
        <w:rPr>
          <w:rFonts w:ascii="Times New Roman" w:hAnsi="Times New Roman" w:eastAsia="宋体"/>
          <w:sz w:val="32"/>
          <w:szCs w:val="32"/>
        </w:rPr>
      </w:r>
      <w:r/>
    </w:p>
    <w:p>
      <w:pPr>
        <w:pStyle w:val="851"/>
        <w:spacing w:line="360" w:lineRule="auto"/>
        <w:widowControl/>
        <w:rPr>
          <w:rFonts w:ascii="宋体" w:hAnsi="宋体" w:cs="楷体"/>
          <w:b/>
          <w:sz w:val="24"/>
        </w:rPr>
      </w:pPr>
      <w:r/>
      <w:bookmarkStart w:id="298" w:name="_Toc311189788"/>
      <w:r>
        <w:rPr>
          <w:rFonts w:ascii="宋体" w:hAnsi="宋体" w:cs="楷体"/>
          <w:b/>
          <w:sz w:val="24"/>
        </w:rPr>
      </w:r>
      <w:r/>
    </w:p>
    <w:p>
      <w:pPr>
        <w:pStyle w:val="851"/>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851"/>
        <w:ind w:firstLine="480"/>
        <w:spacing w:line="440" w:lineRule="exact"/>
        <w:rPr>
          <w:rFonts w:ascii="宋体" w:hAnsi="宋体" w:cs="楷体"/>
          <w:sz w:val="24"/>
        </w:rPr>
      </w:pPr>
      <w:r>
        <w:rPr>
          <w:rFonts w:hint="eastAsia" w:ascii="宋体" w:hAnsi="宋体" w:cs="楷体"/>
          <w:sz w:val="24"/>
        </w:rPr>
        <w:t xml:space="preserve">本公司（联合体）郑重申明,根据《</w:t>
      </w:r>
      <w:r>
        <w:rPr>
          <w:rFonts w:hint="eastAsia" w:ascii="宋体" w:hAnsi="宋体" w:cs="楷体"/>
          <w:sz w:val="24"/>
        </w:rPr>
        <w:t xml:space="preserve">政府采购促进中小企业发展管理</w:t>
      </w:r>
      <w:r>
        <w:rPr>
          <w:rFonts w:hint="eastAsia" w:ascii="宋体" w:hAnsi="宋体" w:cs="楷体"/>
          <w:sz w:val="24"/>
        </w:rPr>
        <w:t xml:space="preserve">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w:t>
      </w:r>
      <w:r>
        <w:rPr>
          <w:rFonts w:hint="eastAsia" w:ascii="宋体" w:hAnsi="宋体" w:eastAsia="宋体" w:cs="楷体"/>
          <w:sz w:val="24"/>
          <w:szCs w:val="24"/>
        </w:rPr>
        <w:t xml:space="preserve">型企业、小型企业、微型企业）。</w:t>
      </w:r>
      <w:r>
        <w:rPr>
          <w:rFonts w:ascii="宋体" w:hAnsi="宋体" w:eastAsia="宋体" w:cs="楷体"/>
          <w:sz w:val="24"/>
          <w:szCs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w:t>
      </w:r>
      <w:r>
        <w:rPr>
          <w:rFonts w:hint="eastAsia" w:ascii="宋体" w:hAnsi="宋体" w:eastAsia="宋体" w:cs="楷体"/>
          <w:sz w:val="24"/>
          <w:szCs w:val="24"/>
        </w:rPr>
        <w:t xml:space="preserve">明确的所属行业）；制造商为</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851"/>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851"/>
        <w:ind w:firstLine="4800"/>
        <w:spacing w:line="440" w:lineRule="exact"/>
        <w:rPr>
          <w:rFonts w:ascii="宋体" w:hAnsi="宋体" w:cs="楷体"/>
          <w:sz w:val="24"/>
        </w:rPr>
      </w:pPr>
      <w:r>
        <w:rPr>
          <w:rFonts w:ascii="宋体" w:hAnsi="宋体" w:cs="楷体"/>
          <w:sz w:val="24"/>
        </w:rPr>
      </w:r>
      <w:r/>
    </w:p>
    <w:p>
      <w:pPr>
        <w:pStyle w:val="851"/>
        <w:ind w:firstLine="4080"/>
        <w:spacing w:line="400" w:lineRule="exact"/>
        <w:rPr>
          <w:rFonts w:ascii="宋体" w:hAnsi="宋体"/>
          <w:bCs/>
          <w:sz w:val="24"/>
        </w:rPr>
      </w:pPr>
      <w:r/>
      <w:bookmarkStart w:id="299"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299"/>
      <w:r>
        <w:rPr>
          <w:rFonts w:ascii="宋体" w:hAnsi="宋体"/>
          <w:bCs/>
          <w:sz w:val="24"/>
        </w:rPr>
      </w:r>
      <w:r/>
    </w:p>
    <w:p>
      <w:pPr>
        <w:pStyle w:val="851"/>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851"/>
        <w:ind w:firstLine="2650"/>
        <w:spacing w:line="360" w:lineRule="auto"/>
        <w:widowControl/>
        <w:rPr>
          <w:rFonts w:ascii="宋体" w:hAnsi="宋体" w:cs="楷体"/>
          <w:b/>
          <w:sz w:val="24"/>
        </w:rPr>
      </w:pPr>
      <w:r>
        <w:rPr>
          <w:rFonts w:ascii="宋体" w:hAnsi="宋体" w:cs="楷体"/>
          <w:b/>
          <w:sz w:val="24"/>
        </w:rPr>
      </w:r>
      <w:r/>
    </w:p>
    <w:p>
      <w:pPr>
        <w:pStyle w:val="887"/>
        <w:spacing w:line="440" w:lineRule="exact"/>
        <w:rPr>
          <w:rFonts w:cs="楷体"/>
          <w:szCs w:val="20"/>
        </w:rPr>
      </w:pPr>
      <w:r>
        <w:rPr>
          <w:rFonts w:hint="eastAsia" w:cs="楷体"/>
        </w:rPr>
        <w:t xml:space="preserve">注：1、从业人员、营业收入和资产总额填报</w:t>
      </w:r>
      <w:r>
        <w:rPr>
          <w:rFonts w:hint="eastAsia" w:cs="楷体"/>
        </w:rPr>
        <w:t xml:space="preserve">上一年度数据，无上一年度数据的新成立企业可不填报。</w:t>
      </w:r>
      <w:r>
        <w:rPr>
          <w:rFonts w:cs="楷体"/>
          <w:szCs w:val="20"/>
        </w:rPr>
      </w:r>
      <w:r/>
    </w:p>
    <w:p>
      <w:pPr>
        <w:pStyle w:val="1272"/>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w:t>
      </w:r>
      <w:r>
        <w:rPr>
          <w:rFonts w:hint="eastAsia" w:ascii="宋体" w:hAnsi="宋体" w:eastAsia="宋体" w:cs="楷体"/>
          <w:sz w:val="24"/>
          <w:szCs w:val="24"/>
        </w:rPr>
        <w:t xml:space="preserve">《工信部联企业[2011]3</w:t>
      </w:r>
      <w:r>
        <w:rPr>
          <w:rFonts w:hint="eastAsia" w:ascii="宋体" w:hAnsi="宋体" w:eastAsia="宋体" w:cs="楷体"/>
          <w:sz w:val="24"/>
          <w:szCs w:val="24"/>
        </w:rPr>
        <w:t xml:space="preserve">00号》</w:t>
      </w:r>
      <w:r>
        <w:rPr>
          <w:rFonts w:ascii="宋体" w:hAnsi="宋体" w:eastAsia="宋体" w:cs="楷体"/>
          <w:sz w:val="24"/>
          <w:szCs w:val="24"/>
        </w:rPr>
      </w:r>
      <w:r/>
    </w:p>
    <w:p>
      <w:pPr>
        <w:pStyle w:val="1272"/>
        <w:ind w:firstLine="480"/>
        <w:rPr>
          <w:rFonts w:ascii="宋体" w:hAnsi="宋体" w:eastAsia="宋体" w:cs="楷体"/>
          <w:sz w:val="24"/>
          <w:szCs w:val="24"/>
        </w:rPr>
      </w:pPr>
      <w:r>
        <w:rPr>
          <w:rFonts w:ascii="宋体" w:hAnsi="宋体" w:eastAsia="宋体" w:cs="楷体"/>
          <w:sz w:val="24"/>
          <w:szCs w:val="24"/>
        </w:rPr>
      </w:r>
      <w:r/>
    </w:p>
    <w:p>
      <w:pPr>
        <w:pStyle w:val="1272"/>
        <w:ind w:firstLine="480"/>
        <w:rPr>
          <w:rFonts w:ascii="宋体" w:hAnsi="宋体" w:eastAsia="宋体" w:cs="楷体"/>
          <w:sz w:val="24"/>
          <w:szCs w:val="24"/>
        </w:rPr>
      </w:pPr>
      <w:r>
        <w:rPr>
          <w:rFonts w:ascii="宋体" w:hAnsi="宋体" w:eastAsia="宋体" w:cs="楷体"/>
          <w:sz w:val="24"/>
          <w:szCs w:val="24"/>
        </w:rPr>
      </w:r>
      <w:r/>
    </w:p>
    <w:p>
      <w:pPr>
        <w:pStyle w:val="1272"/>
        <w:ind w:firstLine="400"/>
      </w:pPr>
      <w:r/>
      <w:r/>
    </w:p>
    <w:p>
      <w:pPr>
        <w:pStyle w:val="1272"/>
        <w:ind w:firstLine="400"/>
      </w:pPr>
      <w:r/>
      <w:r/>
    </w:p>
    <w:p>
      <w:pPr>
        <w:pStyle w:val="851"/>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851"/>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cs="楷体"/>
          <w:sz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（磋商文件中明确的所属行业），承接企业为</w:t>
      </w:r>
      <w:r>
        <w:rPr>
          <w:rFonts w:hint="eastAsia" w:ascii="宋体" w:hAnsi="宋体" w:cs="楷体"/>
          <w:sz w:val="24"/>
          <w:u w:val="single"/>
        </w:rPr>
        <w:t xml:space="preserve">   </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w:t>
      </w:r>
      <w:r>
        <w:rPr>
          <w:rFonts w:hint="eastAsia" w:ascii="宋体" w:hAnsi="宋体" w:eastAsia="宋体" w:cs="楷体"/>
          <w:sz w:val="24"/>
          <w:szCs w:val="24"/>
        </w:rPr>
        <w:t xml:space="preserve">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（磋商文件中明确的所属行业），承接企业为</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272"/>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851"/>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851"/>
        <w:ind w:firstLine="4800"/>
        <w:spacing w:line="440" w:lineRule="exact"/>
        <w:rPr>
          <w:rFonts w:ascii="宋体" w:hAnsi="宋体" w:cs="楷体"/>
          <w:sz w:val="24"/>
        </w:rPr>
      </w:pPr>
      <w:r>
        <w:rPr>
          <w:rFonts w:ascii="宋体" w:hAnsi="宋体" w:cs="楷体"/>
          <w:sz w:val="24"/>
        </w:rPr>
      </w:r>
      <w:r/>
    </w:p>
    <w:p>
      <w:pPr>
        <w:pStyle w:val="851"/>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51"/>
        <w:ind w:firstLine="4800"/>
        <w:spacing w:line="440" w:lineRule="exact"/>
        <w:rPr>
          <w:rFonts w:ascii="宋体" w:hAnsi="宋体" w:cs="楷体"/>
          <w:sz w:val="24"/>
        </w:rPr>
      </w:pPr>
      <w:r>
        <w:rPr>
          <w:rFonts w:hint="eastAsia" w:ascii="宋体" w:hAnsi="宋体" w:cs="楷体"/>
          <w:sz w:val="24"/>
        </w:rPr>
        <w:t xml:space="preserve">日期</w:t>
      </w:r>
      <w:r>
        <w:rPr>
          <w:rFonts w:hint="eastAsia" w:ascii="宋体" w:hAnsi="宋体" w:cs="楷体"/>
          <w:sz w:val="24"/>
        </w:rPr>
        <w:t xml:space="preserve">：年 月 日</w:t>
      </w:r>
      <w:r>
        <w:rPr>
          <w:rFonts w:ascii="宋体" w:hAnsi="宋体" w:cs="楷体"/>
          <w:sz w:val="24"/>
        </w:rPr>
      </w:r>
      <w:r/>
    </w:p>
    <w:p>
      <w:pPr>
        <w:pStyle w:val="1272"/>
        <w:ind w:firstLine="400"/>
      </w:pPr>
      <w:r/>
      <w:r/>
    </w:p>
    <w:p>
      <w:pPr>
        <w:pStyle w:val="887"/>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272"/>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887"/>
        <w:spacing w:line="440" w:lineRule="exact"/>
        <w:rPr>
          <w:rFonts w:cs="楷体"/>
        </w:rPr>
      </w:pPr>
      <w:r>
        <w:rPr>
          <w:rFonts w:cs="楷体"/>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851"/>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r>
      <w:r/>
    </w:p>
    <w:p>
      <w:pPr>
        <w:pStyle w:val="851"/>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1"/>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w:t>
      </w:r>
      <w:r>
        <w:rPr>
          <w:rFonts w:ascii="宋体" w:hAnsi="宋体"/>
          <w:b/>
          <w:spacing w:val="6"/>
          <w:sz w:val="24"/>
        </w:rPr>
        <w:t xml:space="preserve">条件的残疾人福利性单位。</w:t>
      </w:r>
      <w:r/>
    </w:p>
    <w:p>
      <w:pPr>
        <w:pStyle w:val="851"/>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w:t>
      </w:r>
      <w:r>
        <w:rPr>
          <w:rFonts w:ascii="宋体" w:hAnsi="宋体"/>
          <w:spacing w:val="6"/>
          <w:sz w:val="24"/>
        </w:rPr>
        <w:t xml:space="preserve">__单位的______项目采</w:t>
      </w:r>
      <w:r>
        <w:rPr>
          <w:rFonts w:ascii="宋体" w:hAnsi="宋体"/>
          <w:spacing w:val="6"/>
          <w:sz w:val="24"/>
        </w:rPr>
        <w:t xml:space="preserve">购活动提供本单位制造的货物（由本单位承担工程/提供服务），或者提供其他残疾人福利性单位制造的货物（不包括使用非残疾人福利性单位注册商标的货物）。</w:t>
      </w:r>
      <w:r/>
    </w:p>
    <w:p>
      <w:pPr>
        <w:pStyle w:val="851"/>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1"/>
        <w:ind w:firstLine="504"/>
        <w:spacing w:line="588" w:lineRule="exact"/>
        <w:rPr>
          <w:rFonts w:ascii="宋体" w:hAnsi="宋体"/>
          <w:spacing w:val="6"/>
          <w:sz w:val="24"/>
        </w:rPr>
      </w:pPr>
      <w:r>
        <w:rPr>
          <w:rFonts w:ascii="宋体" w:hAnsi="宋体"/>
          <w:spacing w:val="6"/>
          <w:sz w:val="24"/>
        </w:rPr>
      </w:r>
      <w:r/>
    </w:p>
    <w:p>
      <w:pPr>
        <w:pStyle w:val="851"/>
        <w:ind w:firstLine="504"/>
        <w:spacing w:line="588" w:lineRule="exact"/>
        <w:rPr>
          <w:rFonts w:ascii="宋体" w:hAnsi="宋体"/>
          <w:spacing w:val="6"/>
          <w:sz w:val="24"/>
        </w:rPr>
      </w:pPr>
      <w:r>
        <w:rPr>
          <w:rFonts w:ascii="宋体" w:hAnsi="宋体"/>
          <w:spacing w:val="6"/>
          <w:sz w:val="24"/>
        </w:rPr>
      </w:r>
      <w:r/>
    </w:p>
    <w:p>
      <w:pPr>
        <w:pStyle w:val="851"/>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51"/>
        <w:ind w:right="1560" w:firstLine="504"/>
        <w:jc w:val="center"/>
        <w:spacing w:line="588" w:lineRule="exact"/>
        <w:tabs>
          <w:tab w:val="left" w:pos="4860" w:leader="none"/>
        </w:tabs>
        <w:rPr>
          <w:rFonts w:ascii="宋体" w:hAnsi="宋体"/>
          <w:spacing w:val="6"/>
          <w:sz w:val="24"/>
        </w:rPr>
        <w:sectPr>
          <w:footerReference w:type="even" r:id="rId16"/>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spacing w:val="6"/>
          <w:sz w:val="24"/>
        </w:rPr>
        <w:t xml:space="preserve">  </w:t>
      </w:r>
      <w:r>
        <w:rPr>
          <w:rFonts w:hint="eastAsia" w:ascii="宋体" w:hAnsi="宋体"/>
          <w:spacing w:val="6"/>
          <w:sz w:val="24"/>
        </w:rPr>
        <w:t xml:space="preserve">                          </w:t>
      </w:r>
      <w:r>
        <w:rPr>
          <w:rFonts w:ascii="宋体" w:hAnsi="宋体"/>
          <w:spacing w:val="6"/>
          <w:sz w:val="24"/>
        </w:rPr>
        <w:t xml:space="preserve">日  期</w:t>
      </w:r>
      <w:bookmarkEnd w:id="298"/>
      <w:r>
        <w:rPr>
          <w:rFonts w:hint="eastAsia" w:ascii="宋体" w:hAnsi="宋体" w:cs="楷体"/>
          <w:sz w:val="24"/>
        </w:rPr>
        <w:t xml:space="preserve">：年 月 日</w:t>
      </w:r>
      <w:r>
        <w:rPr>
          <w:rFonts w:ascii="宋体" w:hAnsi="宋体"/>
          <w:spacing w:val="6"/>
          <w:sz w:val="24"/>
        </w:rPr>
      </w:r>
      <w:r/>
    </w:p>
    <w:p>
      <w:pPr>
        <w:pStyle w:val="851"/>
        <w:jc w:val="left"/>
        <w:widowControl/>
        <w:rPr>
          <w:b/>
          <w:spacing w:val="20"/>
          <w:sz w:val="32"/>
          <w:szCs w:val="32"/>
        </w:rPr>
      </w:pPr>
      <w:r>
        <w:rPr>
          <w:b/>
          <w:spacing w:val="20"/>
          <w:sz w:val="32"/>
          <w:szCs w:val="32"/>
        </w:rPr>
      </w:r>
      <w:r/>
    </w:p>
    <w:p>
      <w:pPr>
        <w:pStyle w:val="851"/>
        <w:ind w:firstLine="2890"/>
        <w:spacing w:line="400" w:lineRule="exact"/>
        <w:rPr>
          <w:b/>
          <w:spacing w:val="20"/>
          <w:sz w:val="32"/>
          <w:szCs w:val="32"/>
        </w:rPr>
        <w:outlineLvl w:val="1"/>
      </w:pPr>
      <w:r>
        <w:rPr>
          <w:rFonts w:hint="eastAsia"/>
          <w:b/>
          <w:spacing w:val="20"/>
          <w:sz w:val="32"/>
          <w:szCs w:val="32"/>
        </w:rPr>
        <w:t xml:space="preserve">六、项目实施方案</w:t>
      </w:r>
      <w:r>
        <w:rPr>
          <w:b/>
          <w:spacing w:val="20"/>
          <w:sz w:val="32"/>
          <w:szCs w:val="32"/>
        </w:rPr>
      </w:r>
      <w:r/>
    </w:p>
    <w:p>
      <w:pPr>
        <w:pStyle w:val="887"/>
        <w:rPr>
          <w:rFonts w:ascii="Times New Roman" w:hAnsi="Times New Roman"/>
          <w:sz w:val="20"/>
          <w:szCs w:val="20"/>
        </w:rPr>
      </w:pPr>
      <w:r>
        <w:rPr>
          <w:rFonts w:ascii="Times New Roman" w:hAnsi="Times New Roman"/>
          <w:sz w:val="20"/>
          <w:szCs w:val="20"/>
        </w:rPr>
      </w:r>
      <w:r/>
    </w:p>
    <w:p>
      <w:pPr>
        <w:pStyle w:val="851"/>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w:t>
      </w:r>
      <w:r>
        <w:rPr>
          <w:rFonts w:hint="eastAsia" w:ascii="宋体" w:hAnsi="宋体" w:cs="宋体"/>
          <w:sz w:val="24"/>
        </w:rPr>
        <w:t xml:space="preserve">些要求，并可以在此基础上，根据自身优势进一步优化。本方案可包括（但不限于）以下内</w:t>
      </w:r>
      <w:r>
        <w:rPr>
          <w:rFonts w:hint="eastAsia" w:ascii="宋体" w:hAnsi="宋体" w:cs="宋体"/>
          <w:sz w:val="24"/>
        </w:rPr>
        <w:t xml:space="preserve">容：</w:t>
      </w:r>
      <w:r>
        <w:rPr>
          <w:rFonts w:ascii="宋体" w:hAnsi="宋体" w:cs="宋体"/>
          <w:sz w:val="24"/>
        </w:rPr>
      </w:r>
      <w:r/>
    </w:p>
    <w:p>
      <w:pPr>
        <w:pStyle w:val="851"/>
        <w:numPr>
          <w:ilvl w:val="1"/>
          <w:numId w:val="9"/>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851"/>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供应商应</w:t>
      </w:r>
      <w:r>
        <w:rPr>
          <w:rFonts w:hint="eastAsia" w:ascii="宋体" w:hAnsi="宋体" w:cs="宋体"/>
          <w:sz w:val="24"/>
        </w:rPr>
        <w:t xml:space="preserve">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851"/>
        <w:numPr>
          <w:ilvl w:val="1"/>
          <w:numId w:val="9"/>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851"/>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851"/>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851"/>
        <w:numPr>
          <w:ilvl w:val="1"/>
          <w:numId w:val="9"/>
        </w:numPr>
        <w:spacing w:line="400" w:lineRule="exact"/>
        <w:tabs>
          <w:tab w:val="left" w:pos="1140" w:leader="none"/>
        </w:tabs>
        <w:rPr>
          <w:rFonts w:ascii="宋体" w:hAnsi="宋体" w:cs="宋体"/>
          <w:sz w:val="24"/>
        </w:rPr>
      </w:pPr>
      <w:r>
        <w:rPr>
          <w:rFonts w:hint="eastAsia" w:ascii="宋体" w:hAnsi="宋体" w:cs="宋体"/>
          <w:sz w:val="24"/>
        </w:rPr>
        <w:t xml:space="preserve">供应商认为需要添加的内容</w:t>
      </w:r>
      <w:r>
        <w:rPr>
          <w:rFonts w:ascii="宋体" w:hAnsi="宋体" w:cs="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51"/>
        <w:ind w:firstLine="4414"/>
        <w:jc w:val="left"/>
        <w:spacing w:line="400" w:lineRule="exact"/>
        <w:widowControl/>
        <w:rPr>
          <w:rFonts w:ascii="宋体" w:hAnsi="宋体"/>
          <w:sz w:val="24"/>
        </w:rPr>
      </w:pPr>
      <w:r>
        <w:rPr>
          <w:rFonts w:ascii="宋体" w:hAnsi="宋体"/>
          <w:sz w:val="24"/>
        </w:rPr>
      </w:r>
      <w:r/>
    </w:p>
    <w:p>
      <w:pPr>
        <w:pStyle w:val="851"/>
        <w:ind w:firstLine="480"/>
        <w:jc w:val="left"/>
        <w:spacing w:line="400" w:lineRule="exact"/>
        <w:widowControl/>
        <w:rPr>
          <w:rFonts w:ascii="宋体" w:hAnsi="宋体"/>
          <w:sz w:val="24"/>
        </w:rPr>
      </w:pPr>
      <w:r>
        <w:rPr>
          <w:rFonts w:hint="eastAsia" w:ascii="宋体" w:hAnsi="宋体"/>
          <w:sz w:val="24"/>
        </w:rPr>
        <w:t xml:space="preserve">                              日期：     年    月    日</w:t>
      </w:r>
      <w:r>
        <w:rPr>
          <w:rFonts w:ascii="宋体" w:hAnsi="宋体"/>
          <w:sz w:val="24"/>
        </w:rPr>
      </w:r>
      <w:r/>
    </w:p>
    <w:p>
      <w:pPr>
        <w:pStyle w:val="851"/>
        <w:jc w:val="center"/>
        <w:rPr>
          <w:rFonts w:ascii="宋体" w:hAnsi="宋体"/>
          <w:sz w:val="24"/>
          <w:szCs w:val="20"/>
        </w:rPr>
      </w:pPr>
      <w:r>
        <w:rPr>
          <w:rFonts w:ascii="宋体" w:hAnsi="宋体"/>
          <w:sz w:val="24"/>
          <w:szCs w:val="20"/>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480"/>
        <w:spacing w:line="400" w:lineRule="exact"/>
        <w:rPr>
          <w:rFonts w:ascii="宋体" w:hAnsi="宋体"/>
          <w:sz w:val="24"/>
        </w:rPr>
      </w:pPr>
      <w:r>
        <w:rPr>
          <w:rFonts w:ascii="宋体" w:hAnsi="宋体"/>
          <w:sz w:val="24"/>
        </w:rPr>
      </w:r>
      <w:r/>
    </w:p>
    <w:p>
      <w:pPr>
        <w:pStyle w:val="851"/>
        <w:ind w:firstLine="2890"/>
        <w:spacing w:line="400" w:lineRule="exact"/>
        <w:rPr>
          <w:b/>
          <w:spacing w:val="20"/>
          <w:sz w:val="32"/>
          <w:szCs w:val="32"/>
        </w:rPr>
        <w:outlineLvl w:val="1"/>
      </w:pPr>
      <w:r>
        <w:rPr>
          <w:rFonts w:hint="eastAsia"/>
          <w:b/>
          <w:spacing w:val="20"/>
          <w:sz w:val="32"/>
          <w:szCs w:val="32"/>
        </w:rPr>
        <w:t xml:space="preserve">七、基本服务承诺书</w:t>
      </w:r>
      <w:r>
        <w:rPr>
          <w:b/>
          <w:spacing w:val="20"/>
          <w:sz w:val="32"/>
          <w:szCs w:val="32"/>
        </w:rPr>
      </w:r>
      <w:r/>
    </w:p>
    <w:p>
      <w:pPr>
        <w:pStyle w:val="851"/>
        <w:spacing w:line="400" w:lineRule="exact"/>
        <w:rPr>
          <w:rFonts w:ascii="宋体" w:hAnsi="宋体"/>
          <w:b/>
          <w:bCs/>
          <w:sz w:val="28"/>
          <w:szCs w:val="28"/>
        </w:rPr>
      </w:pPr>
      <w:r>
        <w:rPr>
          <w:rFonts w:ascii="宋体" w:hAnsi="宋体"/>
          <w:b/>
          <w:bCs/>
          <w:sz w:val="28"/>
          <w:szCs w:val="28"/>
        </w:rPr>
      </w:r>
      <w:r/>
    </w:p>
    <w:p>
      <w:pPr>
        <w:pStyle w:val="851"/>
        <w:numPr>
          <w:ilvl w:val="0"/>
          <w:numId w:val="10"/>
        </w:numPr>
        <w:ind w:firstLine="480"/>
        <w:spacing w:line="400" w:lineRule="exact"/>
        <w:rPr>
          <w:sz w:val="20"/>
          <w:szCs w:val="20"/>
        </w:rPr>
      </w:pPr>
      <w:r>
        <w:rPr>
          <w:rFonts w:hint="eastAsia" w:ascii="宋体" w:hAnsi="宋体"/>
          <w:bCs/>
          <w:sz w:val="24"/>
        </w:rPr>
        <w:t xml:space="preserve">我单位确保按中标结果确定价格并及时提</w:t>
      </w:r>
      <w:r>
        <w:rPr>
          <w:rFonts w:hint="eastAsia" w:ascii="宋体" w:hAnsi="宋体"/>
          <w:bCs/>
          <w:sz w:val="24"/>
        </w:rPr>
        <w:t xml:space="preserve">供货物或服务。</w:t>
      </w:r>
      <w:r>
        <w:rPr>
          <w:sz w:val="20"/>
          <w:szCs w:val="20"/>
        </w:rPr>
      </w:r>
      <w:r/>
    </w:p>
    <w:p>
      <w:pPr>
        <w:pStyle w:val="851"/>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51"/>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851"/>
        <w:ind w:firstLine="600"/>
        <w:spacing w:line="400" w:lineRule="exact"/>
        <w:rPr>
          <w:rFonts w:ascii="宋体" w:hAnsi="宋体"/>
          <w:bCs/>
          <w:sz w:val="24"/>
        </w:rPr>
      </w:pPr>
      <w:r>
        <w:rPr>
          <w:rFonts w:ascii="宋体" w:hAnsi="宋体"/>
          <w:bCs/>
          <w:sz w:val="24"/>
        </w:rPr>
      </w:r>
      <w:r/>
    </w:p>
    <w:p>
      <w:pPr>
        <w:pStyle w:val="851"/>
        <w:ind w:firstLine="600"/>
        <w:spacing w:line="400" w:lineRule="exact"/>
        <w:rPr>
          <w:rFonts w:ascii="宋体" w:hAnsi="宋体"/>
          <w:bCs/>
          <w:sz w:val="24"/>
        </w:rPr>
      </w:pPr>
      <w:r>
        <w:rPr>
          <w:rFonts w:ascii="宋体" w:hAnsi="宋体"/>
          <w:bCs/>
          <w:sz w:val="24"/>
        </w:rPr>
      </w:r>
      <w:r/>
    </w:p>
    <w:p>
      <w:pPr>
        <w:pStyle w:val="851"/>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51"/>
        <w:ind w:firstLine="5520"/>
        <w:spacing w:line="400" w:lineRule="exact"/>
        <w:rPr>
          <w:rFonts w:ascii="宋体" w:hAnsi="宋体"/>
          <w:bCs/>
          <w:sz w:val="24"/>
        </w:rPr>
      </w:pPr>
      <w:r>
        <w:rPr>
          <w:rFonts w:ascii="宋体" w:hAnsi="宋体"/>
          <w:bCs/>
          <w:sz w:val="24"/>
        </w:rPr>
      </w:r>
      <w:r/>
    </w:p>
    <w:p>
      <w:pPr>
        <w:pStyle w:val="851"/>
        <w:jc w:val="center"/>
        <w:spacing w:line="400" w:lineRule="exact"/>
        <w:rPr>
          <w:rFonts w:ascii="宋体" w:hAnsi="宋体"/>
          <w:sz w:val="24"/>
        </w:rPr>
      </w:pPr>
      <w:r>
        <w:rPr>
          <w:rFonts w:hint="eastAsia" w:ascii="宋体" w:hAnsi="宋体"/>
          <w:sz w:val="24"/>
        </w:rPr>
        <w:t xml:space="preserve">              </w:t>
      </w:r>
      <w:r>
        <w:rPr>
          <w:rFonts w:hint="eastAsia" w:ascii="宋体" w:hAnsi="宋体"/>
          <w:sz w:val="24"/>
        </w:rPr>
        <w:t xml:space="preserve">    日期：     年    月    日</w:t>
      </w:r>
      <w:r>
        <w:rPr>
          <w:rFonts w:ascii="宋体" w:hAnsi="宋体"/>
          <w:sz w:val="24"/>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b/>
          <w:spacing w:val="20"/>
          <w:sz w:val="30"/>
          <w:szCs w:val="30"/>
        </w:rPr>
      </w:r>
      <w:r/>
    </w:p>
    <w:p>
      <w:pPr>
        <w:pStyle w:val="851"/>
        <w:jc w:val="center"/>
        <w:spacing w:line="360" w:lineRule="auto"/>
        <w:rPr>
          <w:b/>
          <w:spacing w:val="20"/>
          <w:sz w:val="30"/>
          <w:szCs w:val="30"/>
        </w:rPr>
      </w:pPr>
      <w:r>
        <w:rPr>
          <w:rFonts w:hint="eastAsia"/>
          <w:b/>
          <w:spacing w:val="20"/>
          <w:sz w:val="30"/>
          <w:szCs w:val="30"/>
        </w:rPr>
        <w:t xml:space="preserve">八、法人授权书（实质性格式）</w:t>
      </w:r>
      <w:r>
        <w:rPr>
          <w:b/>
          <w:spacing w:val="20"/>
          <w:sz w:val="30"/>
          <w:szCs w:val="30"/>
        </w:rPr>
      </w:r>
      <w:r/>
    </w:p>
    <w:p>
      <w:pPr>
        <w:pStyle w:val="851"/>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rFonts w:hint="eastAsia" w:ascii="宋体" w:hAnsi="宋体" w:cs="楷体"/>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851"/>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851"/>
        <w:ind w:firstLine="480"/>
        <w:spacing w:line="360" w:lineRule="auto"/>
        <w:tabs>
          <w:tab w:val="left" w:pos="360" w:leader="none"/>
        </w:tabs>
        <w:rPr>
          <w:sz w:val="24"/>
        </w:rPr>
      </w:pPr>
      <w:r>
        <w:rPr>
          <w:sz w:val="24"/>
        </w:rPr>
      </w:r>
      <w:r/>
    </w:p>
    <w:p>
      <w:pPr>
        <w:pStyle w:val="851"/>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851"/>
        <w:ind w:firstLine="480"/>
        <w:spacing w:line="360" w:lineRule="auto"/>
        <w:tabs>
          <w:tab w:val="left" w:pos="360" w:leader="none"/>
        </w:tabs>
        <w:rPr>
          <w:sz w:val="24"/>
          <w:u w:val="single"/>
        </w:rPr>
      </w:pPr>
      <w:r>
        <w:rPr>
          <w:rFonts w:hint="eastAsia"/>
          <w:sz w:val="24"/>
        </w:rPr>
        <w:t xml:space="preserve">被授权人联系电话：（手</w:t>
      </w:r>
      <w:r>
        <w:rPr>
          <w:rFonts w:hint="eastAsia"/>
          <w:sz w:val="24"/>
        </w:rPr>
        <w:t xml:space="preserve">机）</w:t>
      </w:r>
      <w:r>
        <w:rPr>
          <w:sz w:val="24"/>
          <w:u w:val="single"/>
        </w:rPr>
      </w:r>
      <w:r/>
    </w:p>
    <w:p>
      <w:pPr>
        <w:pStyle w:val="851"/>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sz w:val="24"/>
          <w:u w:val="single"/>
        </w:rPr>
      </w:r>
      <w:r/>
    </w:p>
    <w:p>
      <w:pPr>
        <w:pStyle w:val="851"/>
        <w:ind w:firstLine="480"/>
        <w:jc w:val="left"/>
        <w:spacing w:line="360" w:lineRule="auto"/>
        <w:rPr>
          <w:sz w:val="20"/>
          <w:szCs w:val="20"/>
        </w:rPr>
      </w:pPr>
      <w:r>
        <w:rPr>
          <w:rFonts w:hint="eastAsia" w:ascii="宋体" w:hAnsi="宋体" w:cs="楷体"/>
          <w:sz w:val="24"/>
        </w:rPr>
        <w:t xml:space="preserve">法定代表人联系方式（手机）：</w:t>
      </w:r>
      <w:r>
        <w:rPr>
          <w:sz w:val="20"/>
          <w:szCs w:val="20"/>
        </w:rPr>
      </w:r>
      <w:r/>
    </w:p>
    <w:p>
      <w:pPr>
        <w:pStyle w:val="851"/>
        <w:ind w:firstLine="4080"/>
        <w:spacing w:line="360" w:lineRule="auto"/>
        <w:tabs>
          <w:tab w:val="left" w:pos="360" w:leader="none"/>
        </w:tabs>
        <w:rPr>
          <w:sz w:val="24"/>
        </w:rPr>
      </w:pPr>
      <w:r>
        <w:rPr>
          <w:sz w:val="24"/>
        </w:rPr>
      </w:r>
      <w:r/>
    </w:p>
    <w:p>
      <w:pPr>
        <w:pStyle w:val="851"/>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w:t>
      </w:r>
      <w:r>
        <w:rPr>
          <w:rFonts w:hint="eastAsia"/>
          <w:sz w:val="24"/>
          <w:u w:val="single"/>
        </w:rPr>
        <w:t xml:space="preserve">盖</w:t>
      </w:r>
      <w:r>
        <w:rPr>
          <w:sz w:val="24"/>
          <w:u w:val="single"/>
        </w:rPr>
        <w:t xml:space="preserve">CA</w:t>
      </w:r>
      <w:r>
        <w:rPr>
          <w:rFonts w:hint="eastAsia"/>
          <w:sz w:val="24"/>
          <w:u w:val="single"/>
        </w:rPr>
        <w:t xml:space="preserve">电子公章）</w:t>
      </w:r>
      <w:r>
        <w:rPr>
          <w:sz w:val="24"/>
        </w:rPr>
      </w:r>
      <w:r/>
    </w:p>
    <w:p>
      <w:pPr>
        <w:pStyle w:val="851"/>
        <w:ind w:firstLine="480"/>
        <w:spacing w:line="360" w:lineRule="auto"/>
        <w:tabs>
          <w:tab w:val="left" w:pos="360" w:leader="none"/>
        </w:tabs>
        <w:rPr>
          <w:sz w:val="24"/>
          <w:u w:val="single"/>
        </w:rPr>
      </w:pPr>
      <w:r>
        <w:rPr>
          <w:rFonts w:hint="eastAsia"/>
          <w:sz w:val="24"/>
        </w:rPr>
        <w:t xml:space="preserve">单位地址：</w:t>
      </w:r>
      <w:r>
        <w:rPr>
          <w:sz w:val="24"/>
          <w:u w:val="single"/>
        </w:rPr>
      </w:r>
      <w:r/>
    </w:p>
    <w:p>
      <w:pPr>
        <w:pStyle w:val="851"/>
        <w:ind w:firstLine="480"/>
        <w:spacing w:line="360" w:lineRule="auto"/>
        <w:tabs>
          <w:tab w:val="left" w:pos="360" w:leader="none"/>
        </w:tabs>
        <w:rPr>
          <w:sz w:val="24"/>
          <w:u w:val="single"/>
        </w:rPr>
      </w:pPr>
      <w:r>
        <w:rPr>
          <w:rFonts w:hint="eastAsia"/>
          <w:sz w:val="24"/>
        </w:rPr>
        <w:t xml:space="preserve">日期：</w:t>
      </w:r>
      <w:bookmarkStart w:id="300" w:name="_Hlt26955070"/>
      <w:r/>
      <w:bookmarkEnd w:id="300"/>
      <w:r/>
      <w:bookmarkStart w:id="301" w:name="_格式3__银行出具的资信证明"/>
      <w:r/>
      <w:bookmarkEnd w:id="301"/>
      <w:r/>
      <w:bookmarkStart w:id="302" w:name="_Hlt26671380"/>
      <w:r/>
      <w:bookmarkEnd w:id="302"/>
      <w:r>
        <w:rPr>
          <w:sz w:val="24"/>
          <w:u w:val="single"/>
        </w:rPr>
      </w:r>
      <w:r/>
    </w:p>
    <w:p>
      <w:pPr>
        <w:pStyle w:val="851"/>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480"/>
        <w:spacing w:line="360" w:lineRule="auto"/>
        <w:rPr>
          <w:rFonts w:ascii="宋体" w:hAnsi="宋体" w:cs="楷体"/>
          <w:sz w:val="24"/>
          <w:u w:val="single"/>
        </w:rPr>
      </w:pPr>
      <w:r>
        <w:rPr>
          <w:rFonts w:ascii="宋体" w:hAnsi="宋体" w:cs="楷体"/>
          <w:sz w:val="24"/>
          <w:u w:val="single"/>
        </w:rPr>
      </w:r>
      <w:r/>
    </w:p>
    <w:p>
      <w:pPr>
        <w:pStyle w:val="851"/>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pStyle w:val="851"/>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一、我单位全称为</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二、我单位</w:t>
      </w:r>
      <w:r>
        <w:rPr>
          <w:rFonts w:hint="eastAsia" w:ascii="宋体" w:hAnsi="宋体" w:cs="楷体"/>
          <w:sz w:val="24"/>
        </w:rPr>
        <w:t xml:space="preserve">具有独立承担民事责任的能力。</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四、我单位具有履行合同所必</w:t>
      </w:r>
      <w:r>
        <w:rPr>
          <w:rFonts w:hint="eastAsia" w:ascii="宋体" w:hAnsi="宋体" w:cs="楷体"/>
          <w:sz w:val="24"/>
        </w:rPr>
        <w:t xml:space="preserve">需的设备和专业技术能力。</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851"/>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w:t>
      </w:r>
      <w:r>
        <w:rPr>
          <w:rFonts w:hint="eastAsia" w:ascii="宋体" w:hAnsi="宋体" w:cs="楷体"/>
          <w:sz w:val="24"/>
        </w:rPr>
        <w:t xml:space="preserve">失。</w:t>
      </w:r>
      <w:r>
        <w:rPr>
          <w:rFonts w:ascii="宋体" w:hAnsi="宋体" w:cs="楷体"/>
          <w:sz w:val="24"/>
        </w:rPr>
      </w:r>
      <w:r/>
    </w:p>
    <w:p>
      <w:pPr>
        <w:pStyle w:val="851"/>
        <w:ind w:firstLine="480"/>
        <w:spacing w:line="500" w:lineRule="exact"/>
        <w:rPr>
          <w:rFonts w:ascii="宋体" w:hAnsi="宋体" w:cs="楷体"/>
          <w:sz w:val="24"/>
        </w:rPr>
      </w:pPr>
      <w:r>
        <w:rPr>
          <w:rFonts w:ascii="宋体" w:hAnsi="宋体" w:cs="楷体"/>
          <w:sz w:val="24"/>
        </w:rPr>
      </w:r>
      <w:r/>
    </w:p>
    <w:p>
      <w:pPr>
        <w:pStyle w:val="887"/>
        <w:ind w:firstLine="4800"/>
        <w:spacing w:before="0" w:line="360" w:lineRule="auto"/>
        <w:rPr>
          <w:rFonts w:cs="楷体"/>
        </w:rPr>
      </w:pPr>
      <w:r/>
      <w:bookmarkStart w:id="303" w:name="_Hlk149916533"/>
      <w:r>
        <w:rPr>
          <w:rFonts w:hint="eastAsia"/>
          <w:bCs/>
        </w:rPr>
        <w:t xml:space="preserve">供应商名称：</w:t>
      </w:r>
      <w:r>
        <w:rPr>
          <w:rFonts w:hint="eastAsia" w:cs="楷体"/>
        </w:rPr>
        <w:t xml:space="preserve">（加盖CA电子公章）</w:t>
      </w:r>
      <w:bookmarkEnd w:id="303"/>
      <w:r>
        <w:rPr>
          <w:rFonts w:cs="楷体"/>
        </w:rPr>
      </w:r>
      <w:r/>
    </w:p>
    <w:p>
      <w:pPr>
        <w:pStyle w:val="851"/>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851"/>
        <w:ind w:firstLine="480"/>
        <w:jc w:val="center"/>
        <w:spacing w:line="500" w:lineRule="exact"/>
        <w:rPr>
          <w:rFonts w:ascii="宋体" w:hAnsi="宋体" w:cs="楷体"/>
          <w:sz w:val="24"/>
        </w:rPr>
      </w:pPr>
      <w:r>
        <w:rPr>
          <w:rFonts w:hint="eastAsia" w:ascii="宋体" w:hAnsi="宋体" w:cs="楷体"/>
          <w:sz w:val="24"/>
        </w:rPr>
        <w:t xml:space="preserve">       </w:t>
      </w:r>
      <w:r>
        <w:rPr>
          <w:rFonts w:hint="eastAsia" w:ascii="宋体" w:hAnsi="宋体" w:cs="楷体"/>
          <w:sz w:val="24"/>
        </w:rPr>
        <w:t xml:space="preserve">       日期：年月日</w:t>
      </w:r>
      <w:r>
        <w:rPr>
          <w:rFonts w:ascii="宋体" w:hAnsi="宋体" w:cs="楷体"/>
          <w:sz w:val="24"/>
        </w:rPr>
      </w:r>
      <w:r/>
    </w:p>
    <w:p>
      <w:pPr>
        <w:pStyle w:val="851"/>
        <w:spacing w:line="440" w:lineRule="exact"/>
        <w:widowControl/>
        <w:rPr>
          <w:rFonts w:ascii="宋体" w:hAnsi="宋体" w:cs="楷体"/>
          <w:sz w:val="24"/>
        </w:rPr>
      </w:pPr>
      <w:r>
        <w:rPr>
          <w:rFonts w:ascii="宋体" w:hAnsi="宋体" w:cs="楷体"/>
          <w:sz w:val="24"/>
        </w:rPr>
      </w:r>
      <w:r/>
    </w:p>
    <w:p>
      <w:pPr>
        <w:pStyle w:val="851"/>
        <w:spacing w:line="440" w:lineRule="exact"/>
        <w:widowControl/>
        <w:rPr>
          <w:rFonts w:ascii="宋体" w:hAnsi="宋体"/>
          <w:b/>
          <w:sz w:val="24"/>
        </w:rPr>
      </w:pPr>
      <w:r>
        <w:rPr>
          <w:rFonts w:ascii="宋体" w:hAnsi="宋体"/>
          <w:b/>
          <w:sz w:val="24"/>
        </w:rPr>
      </w:r>
      <w:r/>
    </w:p>
    <w:p>
      <w:pPr>
        <w:pStyle w:val="851"/>
        <w:spacing w:line="440" w:lineRule="exact"/>
        <w:widowControl/>
        <w:rPr>
          <w:rFonts w:ascii="宋体" w:hAnsi="宋体"/>
          <w:b/>
          <w:sz w:val="24"/>
        </w:rPr>
      </w:pPr>
      <w:r>
        <w:rPr>
          <w:rFonts w:ascii="宋体" w:hAnsi="宋体"/>
          <w:b/>
          <w:sz w:val="24"/>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851"/>
        <w:spacing w:line="440" w:lineRule="exact"/>
        <w:widowControl/>
        <w:rPr>
          <w:rFonts w:ascii="宋体" w:hAnsi="宋体"/>
          <w:b/>
          <w:sz w:val="24"/>
        </w:rPr>
      </w:pPr>
      <w:r>
        <w:rPr>
          <w:rFonts w:ascii="宋体" w:hAnsi="宋体"/>
          <w:b/>
          <w:sz w:val="24"/>
        </w:rPr>
      </w:r>
      <w:r/>
    </w:p>
    <w:p>
      <w:pPr>
        <w:pStyle w:val="1274"/>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p>
    <w:p>
      <w:pPr>
        <w:pStyle w:val="851"/>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w:t>
      </w:r>
      <w:r>
        <w:rPr>
          <w:rFonts w:hint="eastAsia" w:ascii="宋体" w:hAnsi="宋体" w:cs="楷体"/>
          <w:sz w:val="24"/>
        </w:rPr>
        <w:t xml:space="preserve">商信用管理暂行办法》规定，发生失信行为将记录并公开到“信用常州”、常州市政府采购</w:t>
      </w:r>
      <w:r>
        <w:rPr>
          <w:rFonts w:hint="eastAsia" w:ascii="宋体" w:hAnsi="宋体" w:cs="楷体"/>
          <w:sz w:val="24"/>
        </w:rPr>
        <w:t xml:space="preserve">网。</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三、本单位提供给注册登</w:t>
      </w:r>
      <w:r>
        <w:rPr>
          <w:rFonts w:hint="eastAsia" w:ascii="宋体" w:hAnsi="宋体" w:cs="楷体"/>
          <w:sz w:val="24"/>
        </w:rPr>
        <w:t xml:space="preserve">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六、承诺本单位自我约束、自我管理，重合同、</w:t>
      </w:r>
      <w:r>
        <w:rPr>
          <w:rFonts w:hint="eastAsia" w:ascii="宋体" w:hAnsi="宋体" w:cs="楷体"/>
          <w:sz w:val="24"/>
        </w:rPr>
        <w:t xml:space="preserve">守信用，不制假售假、商标侵权、虚假宣传、违约毁约、恶意逃债、偷税漏税、价格欺诈、</w:t>
      </w:r>
      <w:r>
        <w:rPr>
          <w:rFonts w:hint="eastAsia" w:ascii="宋体" w:hAnsi="宋体" w:cs="楷体"/>
          <w:sz w:val="24"/>
        </w:rPr>
        <w:t xml:space="preserve">垄断和不正当竞争，维护经营者</w:t>
      </w:r>
      <w:r>
        <w:rPr>
          <w:rFonts w:hint="eastAsia" w:ascii="宋体" w:hAnsi="宋体" w:cs="楷体"/>
          <w:sz w:val="24"/>
        </w:rPr>
        <w:t xml:space="preserve">、消费者的合法权益。 </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w:t>
      </w:r>
      <w:r>
        <w:rPr>
          <w:rFonts w:hint="eastAsia" w:ascii="宋体" w:hAnsi="宋体" w:cs="楷体"/>
          <w:sz w:val="24"/>
        </w:rPr>
        <w:t xml:space="preserve">并依法承担相应的法律责任。</w:t>
      </w:r>
      <w:r>
        <w:rPr>
          <w:rFonts w:ascii="宋体" w:hAnsi="宋体" w:cs="楷体"/>
          <w:sz w:val="24"/>
        </w:rPr>
      </w:r>
      <w:r/>
    </w:p>
    <w:p>
      <w:pPr>
        <w:pStyle w:val="851"/>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w:t>
      </w:r>
      <w:r>
        <w:rPr>
          <w:rFonts w:hint="eastAsia" w:ascii="宋体" w:hAnsi="宋体" w:cs="楷体"/>
          <w:sz w:val="24"/>
        </w:rPr>
        <w:t xml:space="preserve">约定行为将作为失信信息，记录</w:t>
      </w:r>
      <w:r>
        <w:rPr>
          <w:rFonts w:hint="eastAsia" w:ascii="宋体" w:hAnsi="宋体" w:cs="楷体"/>
          <w:sz w:val="24"/>
        </w:rPr>
        <w:t xml:space="preserve">到常州市公共信用信息系统，并予以公开。</w:t>
      </w:r>
      <w:r>
        <w:rPr>
          <w:rFonts w:ascii="宋体" w:hAnsi="宋体" w:cs="楷体"/>
          <w:sz w:val="24"/>
        </w:rPr>
      </w:r>
      <w:r/>
    </w:p>
    <w:p>
      <w:pPr>
        <w:pStyle w:val="851"/>
        <w:ind w:firstLine="480"/>
        <w:spacing w:line="360" w:lineRule="auto"/>
        <w:rPr>
          <w:rFonts w:ascii="宋体" w:hAnsi="宋体" w:cs="楷体"/>
          <w:sz w:val="24"/>
        </w:rPr>
      </w:pPr>
      <w:r>
        <w:rPr>
          <w:rFonts w:ascii="宋体" w:hAnsi="宋体" w:cs="楷体"/>
          <w:sz w:val="24"/>
        </w:rPr>
      </w:r>
      <w:r/>
    </w:p>
    <w:p>
      <w:pPr>
        <w:pStyle w:val="851"/>
        <w:ind w:firstLine="480"/>
        <w:spacing w:line="360" w:lineRule="auto"/>
        <w:rPr>
          <w:rFonts w:ascii="宋体" w:hAnsi="宋体" w:cs="楷体"/>
          <w:sz w:val="24"/>
        </w:rPr>
      </w:pPr>
      <w:r>
        <w:rPr>
          <w:rFonts w:ascii="宋体" w:hAnsi="宋体" w:cs="楷体"/>
          <w:sz w:val="24"/>
        </w:rPr>
      </w:r>
      <w:r/>
    </w:p>
    <w:p>
      <w:pPr>
        <w:pStyle w:val="887"/>
        <w:ind w:firstLine="4560"/>
        <w:spacing w:before="0" w:line="360" w:lineRule="auto"/>
        <w:rPr>
          <w:rFonts w:cs="楷体"/>
        </w:rPr>
      </w:pPr>
      <w:r/>
      <w:bookmarkStart w:id="304" w:name="_Hlk149916556"/>
      <w:r>
        <w:rPr>
          <w:rFonts w:hint="eastAsia"/>
          <w:bCs/>
        </w:rPr>
        <w:t xml:space="preserve">供应商名称：</w:t>
      </w:r>
      <w:r>
        <w:rPr>
          <w:rFonts w:hint="eastAsia" w:cs="楷体"/>
        </w:rPr>
        <w:t xml:space="preserve">（加盖CA电子公章）</w:t>
      </w:r>
      <w:bookmarkEnd w:id="304"/>
      <w:r>
        <w:rPr>
          <w:rFonts w:cs="楷体"/>
        </w:rPr>
      </w:r>
      <w:r/>
    </w:p>
    <w:p>
      <w:pPr>
        <w:pStyle w:val="851"/>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1270"/>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12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70"/>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851"/>
        <w:ind w:firstLine="2168"/>
        <w:spacing w:after="120" w:line="360" w:lineRule="auto"/>
        <w:rPr>
          <w:b/>
          <w:spacing w:val="20"/>
          <w:sz w:val="32"/>
          <w:szCs w:val="32"/>
        </w:rPr>
      </w:pPr>
      <w:r/>
      <w:bookmarkStart w:id="305" w:name="_Hlk149916764"/>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pStyle w:val="851"/>
        <w:spacing w:line="560" w:lineRule="exact"/>
        <w:rPr>
          <w:rFonts w:ascii="宋体" w:hAnsi="宋体"/>
          <w:sz w:val="24"/>
          <w:szCs w:val="21"/>
        </w:rPr>
      </w:pPr>
      <w:r/>
      <w:bookmarkStart w:id="306" w:name="_Hlk149920213"/>
      <w:r>
        <w:rPr>
          <w:rFonts w:hint="eastAsia" w:ascii="宋体" w:hAnsi="宋体"/>
          <w:sz w:val="24"/>
          <w:szCs w:val="21"/>
        </w:rPr>
        <w:t xml:space="preserve">（联合体中各供应商全称）在此达成以下协议：</w:t>
      </w:r>
      <w:r>
        <w:rPr>
          <w:rFonts w:ascii="宋体" w:hAnsi="宋体"/>
          <w:sz w:val="24"/>
          <w:szCs w:val="21"/>
        </w:rPr>
      </w:r>
      <w:r/>
    </w:p>
    <w:p>
      <w:pPr>
        <w:pStyle w:val="851"/>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w:t>
      </w:r>
      <w:r>
        <w:rPr>
          <w:rFonts w:hint="eastAsia" w:ascii="宋体" w:hAnsi="宋体"/>
          <w:sz w:val="24"/>
          <w:szCs w:val="21"/>
        </w:rPr>
        <w:t xml:space="preserve">必须为联合体成员）。</w:t>
      </w:r>
      <w:r>
        <w:rPr>
          <w:rFonts w:ascii="宋体" w:hAnsi="宋体"/>
          <w:sz w:val="24"/>
          <w:szCs w:val="21"/>
        </w:rPr>
      </w:r>
      <w:r/>
    </w:p>
    <w:p>
      <w:pPr>
        <w:pStyle w:val="851"/>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w:t>
      </w:r>
      <w:r>
        <w:rPr>
          <w:rFonts w:hint="eastAsia" w:ascii="宋体" w:hAnsi="宋体"/>
          <w:sz w:val="24"/>
          <w:szCs w:val="21"/>
        </w:rPr>
        <w:t xml:space="preserve">工作内容）部分工作，并承担相</w:t>
      </w:r>
      <w:r>
        <w:rPr>
          <w:rFonts w:hint="eastAsia" w:ascii="宋体" w:hAnsi="宋体"/>
          <w:sz w:val="24"/>
          <w:szCs w:val="21"/>
        </w:rPr>
        <w:t xml:space="preserve">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51"/>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851"/>
        <w:ind w:firstLine="645"/>
        <w:spacing w:line="560" w:lineRule="exact"/>
        <w:rPr>
          <w:rFonts w:ascii="宋体" w:hAnsi="宋体"/>
          <w:sz w:val="24"/>
          <w:szCs w:val="21"/>
        </w:rPr>
      </w:pPr>
      <w:r>
        <w:rPr>
          <w:rFonts w:ascii="宋体" w:hAnsi="宋体"/>
          <w:sz w:val="24"/>
          <w:szCs w:val="21"/>
        </w:rPr>
      </w:r>
      <w:r/>
    </w:p>
    <w:p>
      <w:pPr>
        <w:pStyle w:val="851"/>
        <w:ind w:firstLine="645"/>
        <w:spacing w:line="560" w:lineRule="exact"/>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rPr>
          <w:rFonts w:ascii="宋体" w:hAnsi="宋体"/>
          <w:sz w:val="24"/>
          <w:szCs w:val="21"/>
        </w:rPr>
      </w:r>
      <w:r/>
    </w:p>
    <w:p>
      <w:pPr>
        <w:pStyle w:val="851"/>
        <w:ind w:firstLine="645"/>
        <w:spacing w:line="560" w:lineRule="exact"/>
        <w:rPr>
          <w:rFonts w:ascii="宋体" w:hAnsi="宋体"/>
          <w:sz w:val="24"/>
          <w:szCs w:val="21"/>
        </w:rPr>
      </w:pPr>
      <w:r>
        <w:rPr>
          <w:rFonts w:ascii="宋体" w:hAnsi="宋体"/>
          <w:sz w:val="24"/>
          <w:szCs w:val="21"/>
        </w:rPr>
      </w:r>
      <w:r/>
    </w:p>
    <w:p>
      <w:pPr>
        <w:pStyle w:val="851"/>
        <w:ind w:firstLine="645"/>
        <w:jc w:val="right"/>
        <w:spacing w:line="560" w:lineRule="exact"/>
        <w:rPr>
          <w:rFonts w:ascii="宋体" w:hAnsi="宋体"/>
          <w:sz w:val="24"/>
          <w:szCs w:val="21"/>
        </w:rPr>
      </w:pPr>
      <w:r>
        <w:rPr>
          <w:rFonts w:hint="eastAsia" w:ascii="宋体" w:hAnsi="宋体"/>
          <w:sz w:val="24"/>
          <w:szCs w:val="21"/>
        </w:rPr>
        <w:t xml:space="preserve">联合体中各供应商全称</w:t>
      </w:r>
      <w:r>
        <w:rPr>
          <w:rFonts w:hint="eastAsia" w:ascii="黑体" w:eastAsia="黑体" w:cs="黑体"/>
          <w:bCs/>
          <w:sz w:val="24"/>
        </w:rPr>
        <w:t xml:space="preserve">（加盖CA电子公章）</w:t>
      </w:r>
      <w:r>
        <w:rPr>
          <w:rFonts w:hint="eastAsia" w:ascii="宋体" w:hAnsi="宋体"/>
          <w:sz w:val="24"/>
          <w:szCs w:val="21"/>
        </w:rPr>
        <w:t xml:space="preserve">：</w:t>
      </w:r>
      <w:r>
        <w:rPr>
          <w:rFonts w:ascii="宋体" w:hAnsi="宋体"/>
          <w:sz w:val="24"/>
          <w:szCs w:val="21"/>
        </w:rPr>
      </w:r>
      <w:r/>
    </w:p>
    <w:p>
      <w:pPr>
        <w:pStyle w:val="851"/>
        <w:ind w:firstLine="645"/>
        <w:spacing w:line="560" w:lineRule="exact"/>
        <w:rPr>
          <w:rFonts w:ascii="宋体" w:hAnsi="宋体"/>
          <w:sz w:val="24"/>
          <w:szCs w:val="21"/>
        </w:rPr>
      </w:pPr>
      <w:r>
        <w:rPr>
          <w:rFonts w:hint="eastAsia"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日期</w:t>
      </w:r>
      <w:bookmarkEnd w:id="305"/>
      <w:r>
        <w:rPr>
          <w:rFonts w:hint="eastAsia" w:ascii="宋体" w:hAnsi="宋体" w:cs="楷体"/>
          <w:sz w:val="24"/>
        </w:rPr>
        <w:t xml:space="preserve">：年 月 日</w:t>
      </w:r>
      <w:r>
        <w:rPr>
          <w:rFonts w:ascii="宋体" w:hAnsi="宋体"/>
          <w:sz w:val="24"/>
          <w:szCs w:val="21"/>
        </w:rPr>
      </w:r>
      <w:r/>
    </w:p>
    <w:p>
      <w:pPr>
        <w:pStyle w:val="851"/>
        <w:rPr>
          <w:rFonts w:ascii="宋体" w:hAnsi="宋体" w:cs="宋体"/>
          <w:b/>
          <w:sz w:val="28"/>
          <w:szCs w:val="28"/>
        </w:rPr>
      </w:pPr>
      <w:r/>
      <w:bookmarkEnd w:id="306"/>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ind w:firstLine="2168"/>
        <w:keepLines/>
        <w:keepNext/>
        <w:spacing w:after="240" w:line="360" w:lineRule="auto"/>
        <w:widowControl/>
        <w:rPr>
          <w:b/>
          <w:spacing w:val="20"/>
          <w:sz w:val="32"/>
          <w:szCs w:val="32"/>
        </w:rPr>
        <w:outlineLvl w:val="0"/>
      </w:pPr>
      <w:r>
        <w:rPr>
          <w:rFonts w:hint="eastAsia"/>
          <w:b/>
          <w:spacing w:val="20"/>
          <w:sz w:val="32"/>
          <w:szCs w:val="32"/>
        </w:rPr>
        <w:t xml:space="preserve">十二、响应函</w:t>
      </w:r>
      <w:r>
        <w:rPr>
          <w:b/>
          <w:spacing w:val="20"/>
          <w:sz w:val="32"/>
          <w:szCs w:val="32"/>
        </w:rPr>
        <w:t xml:space="preserve">（实质性格式）</w:t>
      </w:r>
      <w:r/>
    </w:p>
    <w:p>
      <w:pPr>
        <w:pStyle w:val="851"/>
        <w:jc w:val="left"/>
        <w:spacing w:line="400" w:lineRule="exact"/>
        <w:widowControl/>
        <w:rPr>
          <w:rFonts w:ascii="宋体" w:hAnsi="宋体"/>
          <w:sz w:val="24"/>
        </w:rPr>
      </w:pPr>
      <w:r/>
      <w:bookmarkStart w:id="307" w:name="_Hlk149916598"/>
      <w:r>
        <w:rPr>
          <w:rFonts w:hint="eastAsia" w:ascii="宋体" w:hAnsi="宋体"/>
          <w:sz w:val="24"/>
        </w:rPr>
        <w:t xml:space="preserve">致：常州晋发建设项目管理有限公司：</w:t>
      </w:r>
      <w:r>
        <w:rPr>
          <w:rFonts w:ascii="宋体" w:hAnsi="宋体"/>
          <w:sz w:val="24"/>
        </w:rPr>
      </w:r>
      <w:r/>
    </w:p>
    <w:p>
      <w:pPr>
        <w:pStyle w:val="851"/>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cs="楷体"/>
          <w:sz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ascii="宋体" w:hAnsi="宋体"/>
          <w:sz w:val="24"/>
          <w:szCs w:val="21"/>
        </w:rPr>
      </w:r>
      <w:r/>
    </w:p>
    <w:p>
      <w:pPr>
        <w:pStyle w:val="851"/>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851"/>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ascii="宋体" w:hAnsi="宋体"/>
          <w:sz w:val="24"/>
          <w:szCs w:val="21"/>
        </w:rPr>
      </w:r>
      <w:r/>
    </w:p>
    <w:p>
      <w:pPr>
        <w:pStyle w:val="851"/>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rPr>
          <w:rFonts w:ascii="宋体" w:hAnsi="宋体"/>
          <w:sz w:val="24"/>
          <w:szCs w:val="21"/>
        </w:rPr>
      </w:r>
      <w:r/>
    </w:p>
    <w:p>
      <w:pPr>
        <w:pStyle w:val="851"/>
        <w:ind w:firstLine="480"/>
        <w:jc w:val="left"/>
        <w:spacing w:line="420" w:lineRule="exact"/>
        <w:rPr>
          <w:rFonts w:ascii="宋体" w:hAnsi="宋体"/>
          <w:sz w:val="24"/>
          <w:szCs w:val="21"/>
        </w:rPr>
      </w:pPr>
      <w:r>
        <w:rPr>
          <w:rFonts w:hint="eastAsia" w:ascii="宋体" w:hAnsi="宋体"/>
          <w:sz w:val="24"/>
          <w:szCs w:val="21"/>
        </w:rPr>
        <w:t xml:space="preserve">3.我们已详细审核全部</w:t>
      </w:r>
      <w:r>
        <w:rPr>
          <w:rFonts w:hint="eastAsia" w:ascii="宋体" w:hAnsi="宋体"/>
          <w:sz w:val="24"/>
          <w:szCs w:val="21"/>
        </w:rPr>
        <w:t xml:space="preserve">磋商文件及其有效补充文件，我</w:t>
      </w:r>
      <w:r>
        <w:rPr>
          <w:rFonts w:hint="eastAsia" w:ascii="宋体" w:hAnsi="宋体"/>
          <w:sz w:val="24"/>
          <w:szCs w:val="21"/>
        </w:rPr>
        <w:t xml:space="preserve">们知道必须放弃提出含糊不清或误解问题的权利。</w:t>
      </w:r>
      <w:r>
        <w:rPr>
          <w:rFonts w:ascii="宋体" w:hAnsi="宋体"/>
          <w:sz w:val="24"/>
          <w:szCs w:val="21"/>
        </w:rPr>
      </w:r>
      <w:r/>
    </w:p>
    <w:p>
      <w:pPr>
        <w:pStyle w:val="851"/>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ascii="宋体" w:hAnsi="宋体"/>
          <w:sz w:val="24"/>
          <w:szCs w:val="21"/>
        </w:rPr>
      </w:r>
      <w:r/>
    </w:p>
    <w:p>
      <w:pPr>
        <w:pStyle w:val="851"/>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851"/>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851"/>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w:t>
      </w:r>
      <w:r>
        <w:rPr>
          <w:rFonts w:hint="eastAsia" w:ascii="宋体" w:hAnsi="宋体"/>
          <w:sz w:val="24"/>
          <w:szCs w:val="21"/>
        </w:rPr>
        <w:t xml:space="preserve">式通讯地址为：</w:t>
      </w:r>
      <w:r>
        <w:rPr>
          <w:rFonts w:ascii="宋体" w:hAnsi="宋体"/>
          <w:sz w:val="24"/>
          <w:szCs w:val="21"/>
        </w:rPr>
      </w:r>
      <w:r/>
    </w:p>
    <w:p>
      <w:pPr>
        <w:pStyle w:val="851"/>
        <w:ind w:left="420" w:firstLine="480"/>
        <w:jc w:val="left"/>
        <w:spacing w:line="420" w:lineRule="exact"/>
        <w:rPr>
          <w:rFonts w:ascii="宋体" w:hAnsi="宋体"/>
          <w:sz w:val="24"/>
          <w:szCs w:val="21"/>
        </w:rPr>
      </w:pPr>
      <w:r/>
      <w:bookmarkStart w:id="308" w:name="_Hlk149920288"/>
      <w:r>
        <w:rPr>
          <w:rFonts w:hint="eastAsia" w:ascii="宋体" w:hAnsi="宋体"/>
          <w:sz w:val="24"/>
          <w:szCs w:val="21"/>
        </w:rPr>
        <w:t xml:space="preserve">地          址：</w:t>
      </w:r>
      <w:r>
        <w:rPr>
          <w:rFonts w:ascii="宋体" w:hAnsi="宋体"/>
          <w:sz w:val="24"/>
          <w:szCs w:val="21"/>
        </w:rPr>
      </w:r>
      <w:r/>
    </w:p>
    <w:p>
      <w:pPr>
        <w:pStyle w:val="851"/>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851"/>
        <w:ind w:left="420" w:firstLine="480"/>
        <w:jc w:val="left"/>
        <w:spacing w:line="420" w:lineRule="exact"/>
        <w:rPr>
          <w:rFonts w:ascii="宋体" w:hAnsi="宋体"/>
          <w:sz w:val="24"/>
          <w:szCs w:val="21"/>
        </w:rPr>
      </w:pPr>
      <w:r>
        <w:rPr>
          <w:rFonts w:hint="eastAsia" w:ascii="宋体" w:hAnsi="宋体"/>
          <w:sz w:val="24"/>
          <w:szCs w:val="21"/>
        </w:rPr>
        <w:t xml:space="preserve">电   </w:t>
      </w:r>
      <w:r>
        <w:rPr>
          <w:rFonts w:hint="eastAsia" w:ascii="宋体" w:hAnsi="宋体"/>
          <w:sz w:val="24"/>
          <w:szCs w:val="21"/>
        </w:rPr>
        <w:t xml:space="preserve">       话：</w:t>
      </w:r>
      <w:r>
        <w:rPr>
          <w:rFonts w:ascii="宋体" w:hAnsi="宋体"/>
          <w:sz w:val="24"/>
          <w:szCs w:val="21"/>
        </w:rPr>
      </w:r>
      <w:r/>
    </w:p>
    <w:p>
      <w:pPr>
        <w:pStyle w:val="851"/>
        <w:ind w:left="420" w:firstLine="480"/>
        <w:jc w:val="left"/>
        <w:spacing w:line="420" w:lineRule="exact"/>
        <w:rPr>
          <w:rFonts w:ascii="宋体" w:hAnsi="宋体"/>
          <w:sz w:val="24"/>
          <w:szCs w:val="21"/>
        </w:rPr>
      </w:pPr>
      <w:r>
        <w:rPr>
          <w:rFonts w:hint="eastAsia" w:ascii="宋体" w:hAnsi="宋体"/>
          <w:sz w:val="24"/>
          <w:szCs w:val="21"/>
        </w:rPr>
        <w:t xml:space="preserve">传   </w:t>
      </w:r>
      <w:r>
        <w:rPr>
          <w:rFonts w:hint="eastAsia" w:ascii="宋体" w:hAnsi="宋体"/>
          <w:sz w:val="24"/>
          <w:szCs w:val="21"/>
        </w:rPr>
        <w:t xml:space="preserve">       真：</w:t>
      </w:r>
      <w:r>
        <w:rPr>
          <w:rFonts w:ascii="宋体" w:hAnsi="宋体"/>
          <w:sz w:val="24"/>
          <w:szCs w:val="21"/>
        </w:rPr>
      </w:r>
      <w:r/>
    </w:p>
    <w:p>
      <w:pPr>
        <w:pStyle w:val="851"/>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rPr>
          <w:rFonts w:ascii="宋体" w:hAnsi="宋体"/>
          <w:sz w:val="24"/>
          <w:szCs w:val="21"/>
        </w:rPr>
      </w:r>
      <w:r/>
    </w:p>
    <w:p>
      <w:pPr>
        <w:pStyle w:val="851"/>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851"/>
        <w:ind w:left="420" w:firstLine="420"/>
        <w:jc w:val="left"/>
        <w:spacing w:line="420" w:lineRule="exact"/>
        <w:rPr>
          <w:rFonts w:ascii="宋体" w:hAnsi="宋体"/>
          <w:bCs/>
        </w:rPr>
      </w:pPr>
      <w:r>
        <w:rPr>
          <w:rFonts w:ascii="宋体" w:hAnsi="宋体"/>
          <w:bCs/>
        </w:rPr>
      </w:r>
      <w:r/>
    </w:p>
    <w:p>
      <w:pPr>
        <w:pStyle w:val="851"/>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rPr>
          <w:rFonts w:ascii="宋体" w:hAnsi="宋体"/>
          <w:sz w:val="24"/>
          <w:szCs w:val="21"/>
        </w:rPr>
      </w:r>
      <w:r/>
    </w:p>
    <w:p>
      <w:pPr>
        <w:pStyle w:val="851"/>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07"/>
      <w:r>
        <w:rPr>
          <w:rFonts w:ascii="宋体" w:hAnsi="宋体"/>
          <w:sz w:val="24"/>
          <w:szCs w:val="21"/>
        </w:rPr>
      </w:r>
      <w:r/>
    </w:p>
    <w:p>
      <w:pPr>
        <w:pStyle w:val="851"/>
        <w:rPr>
          <w:rFonts w:ascii="宋体" w:hAnsi="宋体" w:cs="宋体"/>
          <w:b/>
          <w:sz w:val="28"/>
          <w:szCs w:val="28"/>
        </w:rPr>
      </w:pPr>
      <w:r/>
      <w:bookmarkEnd w:id="308"/>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numPr>
          <w:ilvl w:val="0"/>
          <w:numId w:val="11"/>
        </w:numPr>
        <w:ind w:firstLine="2168"/>
        <w:keepLines/>
        <w:keepNext/>
        <w:spacing w:after="240" w:line="360" w:lineRule="auto"/>
        <w:widowControl/>
        <w:rPr>
          <w:b/>
          <w:spacing w:val="20"/>
          <w:sz w:val="32"/>
          <w:szCs w:val="32"/>
        </w:rPr>
        <w:outlineLvl w:val="0"/>
      </w:pPr>
      <w:r>
        <w:rPr>
          <w:rFonts w:hint="eastAsia"/>
          <w:b/>
          <w:spacing w:val="20"/>
          <w:sz w:val="32"/>
          <w:szCs w:val="32"/>
        </w:rPr>
        <w:t xml:space="preserve">技术偏离表</w:t>
      </w:r>
      <w:r>
        <w:rPr>
          <w:b/>
          <w:spacing w:val="20"/>
          <w:sz w:val="32"/>
          <w:szCs w:val="32"/>
        </w:rPr>
        <w:t xml:space="preserve">（实质性格式）</w:t>
      </w:r>
      <w:r/>
    </w:p>
    <w:p>
      <w:pPr>
        <w:pStyle w:val="851"/>
        <w:keepLines/>
        <w:keepNext/>
        <w:spacing w:after="240" w:line="360" w:lineRule="auto"/>
        <w:widowControl/>
        <w:rPr>
          <w:rFonts w:hint="eastAsia"/>
          <w:color w:val="000000"/>
          <w:sz w:val="24"/>
        </w:rPr>
        <w:outlineLvl w:val="0"/>
      </w:pPr>
      <w:r>
        <w:rPr>
          <w:rFonts w:hint="eastAsia"/>
          <w:color w:val="000000"/>
          <w:sz w:val="24"/>
        </w:rPr>
      </w:r>
      <w:r/>
    </w:p>
    <w:p>
      <w:pPr>
        <w:pStyle w:val="851"/>
        <w:keepLines/>
        <w:keepNext/>
        <w:spacing w:after="240" w:line="360" w:lineRule="auto"/>
        <w:widowControl/>
        <w:rPr>
          <w:b/>
          <w:spacing w:val="20"/>
          <w:sz w:val="32"/>
          <w:szCs w:val="32"/>
        </w:rPr>
        <w:outlineLvl w:val="0"/>
      </w:pPr>
      <w:r>
        <w:rPr>
          <w:rFonts w:hint="eastAsia"/>
          <w:color w:val="000000"/>
          <w:sz w:val="24"/>
        </w:rPr>
        <w:t xml:space="preserve">项目编号/包号：_______________     项目名称：_____________________</w:t>
      </w:r>
      <w:r>
        <w:rPr>
          <w:b/>
          <w:spacing w:val="20"/>
          <w:sz w:val="32"/>
          <w:szCs w:val="32"/>
        </w:rPr>
      </w:r>
      <w:r/>
    </w:p>
    <w:tbl>
      <w:tblPr>
        <w:tblpPr w:horzAnchor="page" w:tblpX="1483" w:vertAnchor="text" w:tblpY="372"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851"/>
              <w:jc w:val="center"/>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序号</w:t>
            </w:r>
            <w:r>
              <w:rPr>
                <w:rFonts w:ascii="宋体" w:hAnsi="宋体" w:cs="黑体"/>
                <w:bCs/>
                <w:sz w:val="24"/>
              </w:rPr>
            </w:r>
            <w:r/>
          </w:p>
        </w:tc>
        <w:tc>
          <w:tcPr>
            <w:tcW w:w="2421" w:type="dxa"/>
            <w:vAlign w:val="center"/>
            <w:textDirection w:val="lrTb"/>
            <w:noWrap w:val="false"/>
          </w:tcPr>
          <w:p>
            <w:pPr>
              <w:pStyle w:val="851"/>
              <w:ind w:firstLine="48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名称及内容</w:t>
            </w:r>
            <w:r>
              <w:rPr>
                <w:rFonts w:ascii="宋体" w:hAnsi="宋体" w:cs="黑体"/>
                <w:bCs/>
                <w:sz w:val="24"/>
              </w:rPr>
            </w:r>
            <w:r/>
          </w:p>
        </w:tc>
        <w:tc>
          <w:tcPr>
            <w:tcW w:w="1560" w:type="dxa"/>
            <w:vAlign w:val="center"/>
            <w:textDirection w:val="lrTb"/>
            <w:noWrap w:val="false"/>
          </w:tcPr>
          <w:p>
            <w:pPr>
              <w:pStyle w:val="851"/>
              <w:jc w:val="center"/>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磋商文件技术参数</w:t>
            </w:r>
            <w:r>
              <w:rPr>
                <w:rFonts w:ascii="宋体" w:hAnsi="宋体" w:cs="黑体"/>
                <w:bCs/>
                <w:sz w:val="24"/>
              </w:rPr>
            </w:r>
            <w:r/>
          </w:p>
        </w:tc>
        <w:tc>
          <w:tcPr>
            <w:tcW w:w="1419" w:type="dxa"/>
            <w:vAlign w:val="center"/>
            <w:textDirection w:val="lrTb"/>
            <w:noWrap w:val="false"/>
          </w:tcPr>
          <w:p>
            <w:pPr>
              <w:pStyle w:val="851"/>
              <w:jc w:val="center"/>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响应文件技术参数</w:t>
            </w:r>
            <w:r>
              <w:rPr>
                <w:rFonts w:ascii="宋体" w:hAnsi="宋体" w:cs="黑体"/>
                <w:bCs/>
                <w:sz w:val="24"/>
              </w:rPr>
            </w:r>
            <w:r/>
          </w:p>
        </w:tc>
        <w:tc>
          <w:tcPr>
            <w:tcW w:w="2120" w:type="dxa"/>
            <w:vAlign w:val="center"/>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证明材料</w:t>
            </w:r>
            <w:r>
              <w:rPr>
                <w:rFonts w:ascii="宋体" w:hAnsi="宋体" w:cs="黑体"/>
                <w:bCs/>
                <w:sz w:val="24"/>
              </w:rPr>
            </w:r>
            <w:r/>
          </w:p>
        </w:tc>
        <w:tc>
          <w:tcPr>
            <w:tcW w:w="1711" w:type="dxa"/>
            <w:vAlign w:val="center"/>
            <w:textDirection w:val="lrTb"/>
            <w:noWrap w:val="false"/>
          </w:tcPr>
          <w:p>
            <w:pPr>
              <w:pStyle w:val="851"/>
              <w:ind w:firstLine="480"/>
              <w:spacing w:line="360" w:lineRule="auto"/>
              <w:rPr>
                <w:rFonts w:ascii="宋体" w:hAnsi="宋体" w:cs="黑体"/>
                <w:bCs/>
                <w:sz w:val="24"/>
              </w:rPr>
              <w:framePr w:hSpace="180" w:wrap="around" w:vAnchor="text" w:hAnchor="page" w:x="1483" w:y="372"/>
            </w:pPr>
            <w:r>
              <w:rPr>
                <w:rFonts w:ascii="宋体" w:hAnsi="宋体" w:cs="黑体"/>
                <w:bCs/>
                <w:sz w:val="24"/>
              </w:rPr>
            </w:r>
            <w:r/>
          </w:p>
          <w:p>
            <w:pPr>
              <w:pStyle w:val="851"/>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偏离情况</w:t>
            </w:r>
            <w:r>
              <w:rPr>
                <w:rFonts w:ascii="宋体" w:hAnsi="宋体" w:cs="黑体"/>
                <w:bCs/>
                <w:sz w:val="24"/>
              </w:rPr>
            </w:r>
            <w:r/>
          </w:p>
          <w:p>
            <w:pPr>
              <w:pStyle w:val="851"/>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rHeight w:val="90"/>
        </w:trPr>
        <w:tc>
          <w:tcPr>
            <w:tcW w:w="729"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1</w:t>
            </w:r>
            <w:r>
              <w:rPr>
                <w:rFonts w:ascii="宋体" w:hAnsi="宋体" w:cs="黑体"/>
                <w:bCs/>
                <w:sz w:val="24"/>
              </w:rPr>
            </w:r>
            <w:r/>
          </w:p>
        </w:tc>
        <w:tc>
          <w:tcPr>
            <w:tcW w:w="2421" w:type="dxa"/>
            <w:vAlign w:val="top"/>
            <w:textDirection w:val="lrTb"/>
            <w:noWrap w:val="false"/>
          </w:tcPr>
          <w:p>
            <w:pPr>
              <w:pStyle w:val="851"/>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851"/>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851"/>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c>
          <w:tcPr>
            <w:tcW w:w="729"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2</w:t>
            </w:r>
            <w:r>
              <w:rPr>
                <w:rFonts w:ascii="宋体" w:hAnsi="宋体" w:cs="黑体"/>
                <w:bCs/>
                <w:sz w:val="24"/>
              </w:rPr>
            </w:r>
            <w:r/>
          </w:p>
        </w:tc>
        <w:tc>
          <w:tcPr>
            <w:tcW w:w="242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851"/>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851"/>
              <w:ind w:firstLine="72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c>
          <w:tcPr>
            <w:tcW w:w="729"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3</w:t>
            </w:r>
            <w:r>
              <w:rPr>
                <w:rFonts w:ascii="宋体" w:hAnsi="宋体" w:cs="黑体"/>
                <w:bCs/>
                <w:sz w:val="24"/>
              </w:rPr>
            </w:r>
            <w:r/>
          </w:p>
        </w:tc>
        <w:tc>
          <w:tcPr>
            <w:tcW w:w="242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851"/>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851"/>
              <w:ind w:firstLine="72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r>
        <w:trPr>
          <w:trHeight w:val="65"/>
        </w:trPr>
        <w:tc>
          <w:tcPr>
            <w:tcW w:w="729"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hint="eastAsia" w:ascii="宋体" w:hAnsi="宋体" w:cs="黑体"/>
                <w:bCs/>
                <w:sz w:val="24"/>
              </w:rPr>
              <w:t xml:space="preserve">…</w:t>
            </w:r>
            <w:r>
              <w:rPr>
                <w:rFonts w:ascii="宋体" w:hAnsi="宋体" w:cs="黑体"/>
                <w:bCs/>
                <w:sz w:val="24"/>
              </w:rPr>
            </w:r>
            <w:r/>
          </w:p>
        </w:tc>
        <w:tc>
          <w:tcPr>
            <w:tcW w:w="242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560" w:type="dxa"/>
            <w:vAlign w:val="top"/>
            <w:textDirection w:val="lrTb"/>
            <w:noWrap w:val="false"/>
          </w:tcPr>
          <w:p>
            <w:pPr>
              <w:pStyle w:val="851"/>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419" w:type="dxa"/>
            <w:vAlign w:val="top"/>
            <w:textDirection w:val="lrTb"/>
            <w:noWrap w:val="false"/>
          </w:tcPr>
          <w:p>
            <w:pPr>
              <w:pStyle w:val="851"/>
              <w:ind w:firstLine="240"/>
              <w:jc w:val="center"/>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2120"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c>
          <w:tcPr>
            <w:tcW w:w="1711" w:type="dxa"/>
            <w:vAlign w:val="top"/>
            <w:textDirection w:val="lrTb"/>
            <w:noWrap w:val="false"/>
          </w:tcPr>
          <w:p>
            <w:pPr>
              <w:pStyle w:val="851"/>
              <w:ind w:firstLine="240"/>
              <w:spacing w:line="360" w:lineRule="auto"/>
              <w:rPr>
                <w:rFonts w:ascii="宋体" w:hAnsi="宋体" w:cs="黑体"/>
                <w:bCs/>
                <w:sz w:val="24"/>
              </w:rPr>
              <w:framePr w:hSpace="180" w:wrap="around" w:vAnchor="text" w:hAnchor="page" w:x="1483" w:y="372"/>
            </w:pPr>
            <w:r>
              <w:rPr>
                <w:rFonts w:ascii="宋体" w:hAnsi="宋体" w:cs="黑体"/>
                <w:bCs/>
                <w:sz w:val="24"/>
              </w:rPr>
            </w:r>
            <w:r/>
          </w:p>
        </w:tc>
      </w:tr>
    </w:tbl>
    <w:p>
      <w:pPr>
        <w:pStyle w:val="851"/>
        <w:spacing w:line="360" w:lineRule="auto"/>
        <w:rPr>
          <w:rFonts w:ascii="宋体" w:hAnsi="宋体" w:cs="宋体"/>
          <w:sz w:val="20"/>
          <w:szCs w:val="21"/>
        </w:rPr>
      </w:pPr>
      <w:r>
        <w:rPr>
          <w:rFonts w:ascii="宋体" w:hAnsi="宋体" w:cs="宋体"/>
          <w:sz w:val="20"/>
          <w:szCs w:val="21"/>
        </w:rPr>
      </w:r>
      <w:r/>
    </w:p>
    <w:p>
      <w:pPr>
        <w:pStyle w:val="851"/>
        <w:ind w:firstLine="4440"/>
        <w:spacing w:line="360" w:lineRule="auto"/>
        <w:rPr>
          <w:rFonts w:ascii="黑体" w:eastAsia="黑体" w:cs="黑体"/>
          <w:bCs/>
          <w:sz w:val="24"/>
        </w:rPr>
      </w:pPr>
      <w:r>
        <w:rPr>
          <w:rFonts w:ascii="黑体" w:eastAsia="黑体" w:cs="黑体"/>
          <w:bCs/>
          <w:sz w:val="24"/>
        </w:rPr>
      </w:r>
      <w:r/>
    </w:p>
    <w:p>
      <w:pPr>
        <w:pStyle w:val="851"/>
        <w:ind w:firstLine="4920"/>
        <w:spacing w:line="360" w:lineRule="auto"/>
        <w:rPr>
          <w:rFonts w:ascii="黑体" w:eastAsia="黑体" w:cs="黑体"/>
          <w:bCs/>
          <w:sz w:val="24"/>
        </w:rPr>
      </w:pPr>
      <w:r/>
      <w:bookmarkStart w:id="309" w:name="_Hlk149916800"/>
      <w:r/>
      <w:bookmarkStart w:id="310" w:name="_Hlk149920299"/>
      <w:r>
        <w:rPr>
          <w:rFonts w:hint="eastAsia" w:ascii="黑体" w:eastAsia="黑体" w:cs="黑体"/>
          <w:bCs/>
          <w:sz w:val="24"/>
        </w:rPr>
        <w:t xml:space="preserve">供应商名称：（加盖CA电子公章）</w:t>
      </w:r>
      <w:bookmarkEnd w:id="309"/>
      <w:r/>
      <w:bookmarkEnd w:id="310"/>
      <w:r>
        <w:rPr>
          <w:rFonts w:ascii="黑体" w:eastAsia="黑体" w:cs="黑体"/>
          <w:bCs/>
          <w:sz w:val="24"/>
        </w:rPr>
      </w:r>
      <w:r/>
    </w:p>
    <w:p>
      <w:pPr>
        <w:pStyle w:val="851"/>
        <w:ind w:firstLine="4800"/>
        <w:spacing w:line="360" w:lineRule="auto"/>
        <w:rPr>
          <w:rFonts w:ascii="黑体" w:eastAsia="黑体" w:cs="黑体"/>
          <w:bCs/>
          <w:sz w:val="24"/>
        </w:rPr>
      </w:pPr>
      <w:r>
        <w:rPr>
          <w:rFonts w:ascii="黑体" w:eastAsia="黑体" w:cs="黑体"/>
          <w:bCs/>
          <w:sz w:val="24"/>
        </w:rPr>
        <w:t xml:space="preserve">日期</w:t>
      </w:r>
      <w:r>
        <w:rPr>
          <w:rFonts w:ascii="黑体" w:eastAsia="黑体" w:cs="黑体"/>
          <w:bCs/>
          <w:sz w:val="24"/>
        </w:rPr>
        <w:t xml:space="preserve">：_____年______月</w:t>
      </w:r>
      <w:r>
        <w:rPr>
          <w:rFonts w:ascii="黑体" w:eastAsia="黑体" w:cs="黑体"/>
          <w:bCs/>
          <w:sz w:val="24"/>
        </w:rPr>
        <w:t xml:space="preserve">______日</w:t>
      </w:r>
      <w:r/>
    </w:p>
    <w:p>
      <w:pPr>
        <w:pStyle w:val="851"/>
        <w:spacing w:line="360" w:lineRule="auto"/>
        <w:rPr>
          <w:b/>
          <w:sz w:val="24"/>
          <w:szCs w:val="20"/>
        </w:rPr>
      </w:pPr>
      <w:r>
        <w:rPr>
          <w:rFonts w:hint="eastAsia"/>
          <w:b/>
          <w:sz w:val="24"/>
          <w:szCs w:val="20"/>
        </w:rPr>
        <w:t xml:space="preserve">注意事项：</w:t>
      </w:r>
      <w:r>
        <w:rPr>
          <w:b/>
          <w:sz w:val="24"/>
          <w:szCs w:val="20"/>
        </w:rPr>
      </w:r>
      <w:r/>
    </w:p>
    <w:p>
      <w:pPr>
        <w:pStyle w:val="851"/>
        <w:numPr>
          <w:ilvl w:val="0"/>
          <w:numId w:val="12"/>
        </w:numPr>
        <w:ind w:firstLine="482"/>
        <w:spacing w:line="500" w:lineRule="exact"/>
        <w:rPr>
          <w:rFonts w:ascii="宋体" w:hAnsi="宋体"/>
          <w:b/>
          <w:bCs/>
          <w:sz w:val="24"/>
        </w:rPr>
      </w:pPr>
      <w:r>
        <w:rPr>
          <w:rFonts w:hint="eastAsia" w:ascii="宋体" w:hAnsi="宋体"/>
          <w:b/>
          <w:bCs/>
          <w:sz w:val="24"/>
        </w:rPr>
        <w:t xml:space="preserve">请按上表格式，依照磋商文件项目要求相应内容逐项响应。</w:t>
      </w:r>
      <w:r>
        <w:rPr>
          <w:rFonts w:ascii="宋体" w:hAnsi="宋体"/>
          <w:b/>
          <w:bCs/>
          <w:sz w:val="24"/>
        </w:rPr>
      </w:r>
      <w:r/>
    </w:p>
    <w:p>
      <w:pPr>
        <w:pStyle w:val="851"/>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rPr>
          <w:rFonts w:ascii="宋体" w:hAnsi="宋体"/>
          <w:b/>
          <w:bCs/>
          <w:sz w:val="24"/>
        </w:rPr>
      </w:r>
      <w:r/>
    </w:p>
    <w:p>
      <w:pPr>
        <w:pStyle w:val="851"/>
        <w:ind w:firstLine="482"/>
        <w:spacing w:line="500" w:lineRule="exact"/>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rPr>
          <w:rFonts w:ascii="宋体" w:hAnsi="宋体"/>
          <w:b/>
          <w:bCs/>
          <w:sz w:val="24"/>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rPr>
          <w:rFonts w:ascii="宋体" w:hAnsi="宋体" w:cs="宋体"/>
          <w:b/>
          <w:sz w:val="28"/>
          <w:szCs w:val="28"/>
        </w:rPr>
      </w:pPr>
      <w:r>
        <w:rPr>
          <w:rFonts w:ascii="宋体" w:hAnsi="宋体" w:cs="宋体"/>
          <w:b/>
          <w:sz w:val="28"/>
          <w:szCs w:val="28"/>
        </w:rPr>
      </w:r>
      <w:r/>
    </w:p>
    <w:p>
      <w:pPr>
        <w:pStyle w:val="851"/>
        <w:ind w:firstLine="2168"/>
        <w:keepLines/>
        <w:keepNext/>
        <w:spacing w:after="240" w:line="360" w:lineRule="auto"/>
        <w:widowControl/>
        <w:rPr>
          <w:b/>
          <w:spacing w:val="20"/>
          <w:sz w:val="32"/>
          <w:szCs w:val="32"/>
        </w:rPr>
        <w:outlineLvl w:val="0"/>
      </w:pPr>
      <w:r>
        <w:rPr>
          <w:b/>
          <w:color w:val="000000"/>
          <w:sz w:val="24"/>
        </w:rPr>
        <w:br w:type="page" w:clear="all"/>
      </w:r>
      <w:r>
        <w:rPr>
          <w:rFonts w:hint="eastAsia"/>
          <w:b/>
          <w:spacing w:val="20"/>
          <w:sz w:val="32"/>
          <w:szCs w:val="32"/>
        </w:rPr>
        <w:t xml:space="preserve">十四、其他格式材料</w:t>
      </w:r>
      <w:r>
        <w:rPr>
          <w:b/>
          <w:spacing w:val="20"/>
          <w:sz w:val="32"/>
          <w:szCs w:val="32"/>
        </w:rPr>
      </w:r>
      <w:r/>
    </w:p>
    <w:p>
      <w:pPr>
        <w:pStyle w:val="851"/>
        <w:jc w:val="center"/>
        <w:spacing w:line="360" w:lineRule="auto"/>
        <w:rPr>
          <w:rFonts w:ascii="宋体" w:hAnsi="宋体"/>
          <w:b/>
          <w:sz w:val="32"/>
          <w:szCs w:val="32"/>
        </w:rPr>
      </w:pPr>
      <w:r>
        <w:rPr>
          <w:rFonts w:hint="eastAsia" w:ascii="宋体" w:hAnsi="宋体"/>
          <w:b/>
          <w:sz w:val="32"/>
          <w:szCs w:val="32"/>
        </w:rPr>
        <w:t xml:space="preserve">1、参加本项目人员一览表</w:t>
      </w:r>
      <w:r>
        <w:rPr>
          <w:rFonts w:ascii="宋体" w:hAnsi="宋体"/>
          <w:b/>
          <w:sz w:val="32"/>
          <w:szCs w:val="32"/>
        </w:rPr>
      </w:r>
      <w:r/>
    </w:p>
    <w:p>
      <w:pPr>
        <w:pStyle w:val="851"/>
        <w:spacing w:line="360" w:lineRule="auto"/>
        <w:rPr>
          <w:rFonts w:ascii="宋体" w:hAnsi="宋体"/>
          <w:sz w:val="22"/>
        </w:rPr>
      </w:pPr>
      <w:r>
        <w:rPr>
          <w:rFonts w:ascii="宋体" w:hAnsi="宋体"/>
          <w:sz w:val="22"/>
        </w:rPr>
      </w:r>
      <w:r/>
    </w:p>
    <w:p>
      <w:pPr>
        <w:pStyle w:val="851"/>
        <w:spacing w:line="360" w:lineRule="auto"/>
        <w:rPr>
          <w:rFonts w:ascii="宋体" w:hAnsi="宋体" w:cs="宋体"/>
          <w:sz w:val="24"/>
        </w:rPr>
      </w:pPr>
      <w:r>
        <w:rPr>
          <w:rFonts w:hint="eastAsia" w:ascii="宋体" w:hAnsi="宋体" w:cs="宋体"/>
          <w:sz w:val="24"/>
        </w:rPr>
        <w:t xml:space="preserve">项</w:t>
      </w:r>
      <w:r>
        <w:rPr>
          <w:rFonts w:hint="eastAsia" w:ascii="宋体" w:hAnsi="宋体" w:cs="宋体"/>
          <w:sz w:val="24"/>
        </w:rPr>
        <w:t xml:space="preserve">目编号：</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责</w:t>
            </w:r>
            <w:r>
              <w:rPr>
                <w:rFonts w:hint="eastAsia" w:ascii="宋体" w:hAnsi="宋体" w:cs="宋体"/>
                <w:sz w:val="24"/>
              </w:rPr>
              <w:t xml:space="preserve">任</w:t>
            </w:r>
            <w:r>
              <w:rPr>
                <w:rFonts w:ascii="宋体" w:hAnsi="宋体" w:cs="宋体"/>
                <w:sz w:val="24"/>
              </w:rPr>
            </w:r>
            <w:r/>
          </w:p>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w:t>
            </w:r>
            <w:r>
              <w:rPr>
                <w:rFonts w:hint="eastAsia" w:ascii="宋体" w:hAnsi="宋体" w:cs="宋体"/>
                <w:sz w:val="24"/>
              </w:rPr>
              <w:t xml:space="preserve">作</w:t>
            </w:r>
            <w:r>
              <w:rPr>
                <w:rFonts w:ascii="宋体" w:hAnsi="宋体" w:cs="宋体"/>
                <w:sz w:val="24"/>
              </w:rPr>
            </w:r>
            <w:r/>
          </w:p>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1"/>
        <w:tabs>
          <w:tab w:val="left" w:pos="9765" w:leader="none"/>
        </w:tabs>
        <w:rPr>
          <w:rFonts w:ascii="宋体" w:hAnsi="宋体" w:cs="宋体"/>
          <w:b/>
          <w:sz w:val="24"/>
          <w:lang w:val="zh-CN"/>
        </w:rPr>
      </w:pPr>
      <w:r>
        <w:rPr>
          <w:rFonts w:ascii="宋体" w:hAnsi="宋体" w:cs="宋体"/>
          <w:b/>
          <w:sz w:val="24"/>
          <w:lang w:val="zh-CN"/>
        </w:rPr>
      </w:r>
      <w:r/>
    </w:p>
    <w:p>
      <w:pPr>
        <w:pStyle w:val="85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51"/>
        <w:spacing w:line="360" w:lineRule="auto"/>
        <w:rPr>
          <w:rFonts w:ascii="宋体" w:hAnsi="宋体"/>
          <w:sz w:val="24"/>
        </w:rPr>
      </w:pPr>
      <w:r>
        <w:rPr>
          <w:rFonts w:ascii="宋体" w:hAnsi="宋体"/>
          <w:sz w:val="24"/>
        </w:rPr>
      </w:r>
      <w:r/>
    </w:p>
    <w:p>
      <w:pPr>
        <w:pStyle w:val="851"/>
        <w:ind w:firstLine="4320"/>
        <w:spacing w:before="25" w:after="25" w:line="360" w:lineRule="auto"/>
        <w:rPr>
          <w:rFonts w:ascii="黑体" w:eastAsia="黑体" w:cs="黑体"/>
          <w:bCs/>
          <w:sz w:val="24"/>
        </w:rPr>
      </w:pPr>
      <w:r/>
      <w:bookmarkStart w:id="311" w:name="_Hlk149916855"/>
      <w:r>
        <w:rPr>
          <w:rFonts w:hint="eastAsia" w:ascii="黑体" w:eastAsia="黑体" w:cs="黑体"/>
          <w:bCs/>
          <w:sz w:val="24"/>
        </w:rPr>
        <w:t xml:space="preserve">供应商名称：（加盖CA电子公章）</w:t>
      </w:r>
      <w:bookmarkEnd w:id="311"/>
      <w:r>
        <w:rPr>
          <w:rFonts w:ascii="黑体" w:eastAsia="黑体" w:cs="黑体"/>
          <w:bCs/>
          <w:sz w:val="24"/>
        </w:rPr>
      </w:r>
      <w:r/>
    </w:p>
    <w:p>
      <w:pPr>
        <w:pStyle w:val="851"/>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p>
    <w:p>
      <w:pPr>
        <w:pStyle w:val="851"/>
        <w:rPr>
          <w:sz w:val="24"/>
          <w:szCs w:val="20"/>
        </w:rPr>
      </w:pPr>
      <w:r>
        <w:rPr>
          <w:sz w:val="22"/>
        </w:rPr>
        <w:br w:type="page" w:clear="all"/>
      </w:r>
      <w:bookmarkStart w:id="312" w:name="_Toc288738839"/>
      <w:r/>
      <w:bookmarkStart w:id="313" w:name="_Toc288738397"/>
      <w:r>
        <w:rPr>
          <w:sz w:val="24"/>
          <w:szCs w:val="20"/>
        </w:rPr>
      </w:r>
      <w:r/>
    </w:p>
    <w:p>
      <w:pPr>
        <w:pStyle w:val="851"/>
        <w:jc w:val="center"/>
        <w:rPr>
          <w:rFonts w:ascii="宋体" w:hAnsi="宋体"/>
          <w:b/>
          <w:sz w:val="32"/>
          <w:szCs w:val="32"/>
        </w:rPr>
      </w:pPr>
      <w:r>
        <w:rPr>
          <w:rFonts w:hint="eastAsia" w:ascii="宋体" w:hAnsi="宋体"/>
          <w:b/>
          <w:sz w:val="32"/>
          <w:szCs w:val="32"/>
        </w:rPr>
        <w:t xml:space="preserve">2、相关业绩案例一览表</w:t>
      </w:r>
      <w:bookmarkEnd w:id="312"/>
      <w:r/>
      <w:bookmarkEnd w:id="313"/>
      <w:r>
        <w:rPr>
          <w:rFonts w:ascii="宋体" w:hAnsi="宋体"/>
          <w:b/>
          <w:sz w:val="32"/>
          <w:szCs w:val="32"/>
        </w:rPr>
      </w:r>
      <w:r/>
    </w:p>
    <w:p>
      <w:pPr>
        <w:pStyle w:val="851"/>
        <w:jc w:val="center"/>
        <w:spacing w:line="360" w:lineRule="auto"/>
        <w:rPr>
          <w:rFonts w:ascii="宋体" w:hAnsi="宋体"/>
          <w:b/>
          <w:sz w:val="28"/>
          <w:szCs w:val="30"/>
        </w:rPr>
      </w:pPr>
      <w:r>
        <w:rPr>
          <w:rFonts w:ascii="宋体" w:hAnsi="宋体"/>
          <w:b/>
          <w:sz w:val="28"/>
          <w:szCs w:val="30"/>
        </w:rPr>
      </w:r>
      <w:r/>
    </w:p>
    <w:p>
      <w:pPr>
        <w:pStyle w:val="851"/>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w:t>
            </w:r>
            <w:r>
              <w:rPr>
                <w:rFonts w:hint="eastAsia" w:ascii="宋体" w:hAnsi="宋体" w:cs="宋体"/>
                <w:sz w:val="24"/>
                <w:lang w:val="zh-CN"/>
              </w:rPr>
              <w:t xml:space="preserve">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bl>
    <w:p>
      <w:pPr>
        <w:pStyle w:val="851"/>
        <w:tabs>
          <w:tab w:val="left" w:pos="9765" w:leader="none"/>
        </w:tabs>
        <w:rPr>
          <w:rFonts w:ascii="宋体" w:hAnsi="宋体" w:cs="宋体"/>
          <w:sz w:val="24"/>
          <w:lang w:val="zh-CN"/>
        </w:rPr>
      </w:pPr>
      <w:r>
        <w:rPr>
          <w:rFonts w:ascii="宋体" w:hAnsi="宋体" w:cs="宋体"/>
          <w:sz w:val="24"/>
          <w:lang w:val="zh-CN"/>
        </w:rPr>
      </w:r>
      <w:r/>
    </w:p>
    <w:p>
      <w:pPr>
        <w:pStyle w:val="851"/>
        <w:spacing w:line="360" w:lineRule="auto"/>
        <w:rPr>
          <w:rFonts w:ascii="宋体" w:hAnsi="宋体" w:cs="宋体"/>
          <w:sz w:val="24"/>
        </w:rPr>
      </w:pPr>
      <w:r>
        <w:rPr>
          <w:rFonts w:ascii="宋体" w:hAnsi="宋体" w:cs="宋体"/>
          <w:sz w:val="24"/>
        </w:rPr>
      </w:r>
      <w:r/>
    </w:p>
    <w:p>
      <w:pPr>
        <w:pStyle w:val="851"/>
        <w:ind w:firstLine="4320"/>
        <w:spacing w:before="25" w:after="25" w:line="360" w:lineRule="auto"/>
        <w:rPr>
          <w:rFonts w:ascii="黑体" w:eastAsia="黑体" w:cs="黑体"/>
          <w:bCs/>
          <w:sz w:val="24"/>
        </w:rPr>
      </w:pPr>
      <w:r>
        <w:rPr>
          <w:rFonts w:hint="eastAsia" w:ascii="黑体" w:eastAsia="黑体" w:cs="黑体"/>
          <w:bCs/>
          <w:sz w:val="24"/>
        </w:rPr>
        <w:t xml:space="preserve">供应商名称：（加盖CA电子公章）</w:t>
      </w:r>
      <w:r>
        <w:rPr>
          <w:rFonts w:ascii="黑体" w:eastAsia="黑体" w:cs="黑体"/>
          <w:bCs/>
          <w:sz w:val="24"/>
        </w:rPr>
      </w:r>
      <w:r/>
    </w:p>
    <w:p>
      <w:pPr>
        <w:pStyle w:val="851"/>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spacing w:line="360" w:lineRule="auto"/>
        <w:rPr>
          <w:rFonts w:ascii="宋体" w:hAnsi="宋体" w:cs="宋体"/>
          <w:sz w:val="24"/>
        </w:rPr>
      </w:pPr>
      <w:r>
        <w:rPr>
          <w:rFonts w:ascii="宋体" w:hAnsi="宋体" w:cs="宋体"/>
          <w:sz w:val="24"/>
        </w:rPr>
      </w:r>
      <w:r/>
    </w:p>
    <w:p>
      <w:pPr>
        <w:pStyle w:val="851"/>
        <w:ind w:firstLine="2890"/>
        <w:spacing w:line="360" w:lineRule="auto"/>
        <w:widowControl/>
        <w:rPr>
          <w:b/>
          <w:spacing w:val="20"/>
          <w:sz w:val="32"/>
          <w:szCs w:val="32"/>
        </w:rPr>
      </w:pPr>
      <w:r>
        <w:rPr>
          <w:rFonts w:hint="eastAsia"/>
          <w:b/>
          <w:spacing w:val="20"/>
          <w:sz w:val="32"/>
          <w:szCs w:val="32"/>
        </w:rPr>
        <w:t xml:space="preserve">3、关于磋商文件的询问内容</w:t>
      </w:r>
      <w:r>
        <w:rPr>
          <w:b/>
          <w:spacing w:val="20"/>
          <w:sz w:val="32"/>
          <w:szCs w:val="32"/>
        </w:rPr>
      </w:r>
      <w:r/>
    </w:p>
    <w:p>
      <w:pPr>
        <w:pStyle w:val="851"/>
        <w:jc w:val="left"/>
        <w:spacing w:line="360" w:lineRule="auto"/>
        <w:widowControl/>
        <w:rPr>
          <w:rFonts w:ascii="宋体" w:hAnsi="宋体"/>
          <w:sz w:val="24"/>
        </w:rPr>
      </w:pPr>
      <w:r>
        <w:rPr>
          <w:rFonts w:ascii="宋体" w:hAnsi="宋体"/>
          <w:sz w:val="24"/>
        </w:rPr>
      </w:r>
      <w:r/>
    </w:p>
    <w:p>
      <w:pPr>
        <w:pStyle w:val="851"/>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851"/>
        <w:jc w:val="left"/>
        <w:spacing w:line="360" w:lineRule="auto"/>
        <w:widowControl/>
        <w:rPr>
          <w:rFonts w:ascii="宋体" w:hAnsi="宋体"/>
          <w:sz w:val="24"/>
        </w:rPr>
      </w:pPr>
      <w:r>
        <w:rPr>
          <w:rFonts w:hint="eastAsia" w:ascii="宋体" w:hAnsi="宋体"/>
          <w:sz w:val="24"/>
        </w:rPr>
        <w:t xml:space="preserve">采购编号：</w:t>
      </w:r>
      <w:r>
        <w:rPr>
          <w:rFonts w:ascii="宋体" w:hAnsi="宋体"/>
          <w:sz w:val="24"/>
        </w:rPr>
      </w:r>
      <w:r/>
    </w:p>
    <w:p>
      <w:pPr>
        <w:pStyle w:val="851"/>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851"/>
        <w:jc w:val="left"/>
        <w:spacing w:line="360" w:lineRule="auto"/>
        <w:widowControl/>
        <w:rPr>
          <w:rFonts w:ascii="宋体" w:hAnsi="宋体"/>
          <w:b/>
          <w:sz w:val="24"/>
          <w:u w:val="single"/>
        </w:rPr>
      </w:pPr>
      <w:r>
        <w:rPr>
          <w:rFonts w:ascii="宋体" w:hAnsi="宋体"/>
          <w:b/>
          <w:sz w:val="24"/>
          <w:u w:val="single"/>
        </w:rPr>
      </w:r>
      <w:r/>
    </w:p>
    <w:p>
      <w:pPr>
        <w:pStyle w:val="851"/>
        <w:jc w:val="left"/>
        <w:spacing w:line="360" w:lineRule="auto"/>
        <w:widowControl/>
        <w:rPr>
          <w:rFonts w:ascii="宋体" w:hAnsi="宋体"/>
          <w:b/>
          <w:sz w:val="24"/>
          <w:u w:val="single"/>
        </w:rPr>
      </w:pPr>
      <w:r>
        <w:rPr>
          <w:rFonts w:ascii="宋体" w:hAnsi="宋体"/>
          <w:b/>
          <w:sz w:val="24"/>
          <w:u w:val="single"/>
        </w:rPr>
      </w:r>
      <w:r/>
    </w:p>
    <w:p>
      <w:pPr>
        <w:pStyle w:val="851"/>
        <w:jc w:val="left"/>
        <w:spacing w:line="360" w:lineRule="auto"/>
        <w:widowControl/>
        <w:rPr>
          <w:rFonts w:ascii="宋体" w:hAnsi="宋体"/>
          <w:b/>
          <w:sz w:val="24"/>
          <w:u w:val="single"/>
        </w:rPr>
      </w:pPr>
      <w:r>
        <w:rPr>
          <w:rFonts w:ascii="宋体" w:hAnsi="宋体"/>
          <w:b/>
          <w:sz w:val="24"/>
          <w:u w:val="single"/>
        </w:rPr>
      </w:r>
      <w:r/>
    </w:p>
    <w:p>
      <w:pPr>
        <w:pStyle w:val="851"/>
        <w:spacing w:line="360" w:lineRule="auto"/>
        <w:rPr>
          <w:sz w:val="24"/>
        </w:rPr>
      </w:pPr>
      <w:r>
        <w:rPr>
          <w:rFonts w:hint="eastAsia"/>
          <w:sz w:val="24"/>
        </w:rPr>
        <w:t xml:space="preserve">被授权人姓名：</w:t>
      </w:r>
      <w:r>
        <w:rPr>
          <w:sz w:val="24"/>
        </w:rPr>
      </w:r>
      <w:r/>
    </w:p>
    <w:p>
      <w:pPr>
        <w:pStyle w:val="851"/>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851"/>
        <w:spacing w:line="360" w:lineRule="auto"/>
        <w:tabs>
          <w:tab w:val="left" w:pos="360" w:leader="none"/>
        </w:tabs>
        <w:rPr>
          <w:sz w:val="24"/>
          <w:u w:val="single"/>
        </w:rPr>
      </w:pPr>
      <w:r>
        <w:rPr>
          <w:rFonts w:hint="eastAsia"/>
          <w:sz w:val="24"/>
        </w:rPr>
        <w:t xml:space="preserve">被授权人联系电话：（手机）</w:t>
      </w:r>
      <w:r>
        <w:rPr>
          <w:sz w:val="24"/>
          <w:u w:val="single"/>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952"/>
        <w:rPr>
          <w:color w:val="000000"/>
        </w:rPr>
      </w:pPr>
      <w:r>
        <w:rPr>
          <w:color w:val="000000"/>
        </w:rPr>
      </w:r>
      <w:r/>
    </w:p>
    <w:p>
      <w:pPr>
        <w:pStyle w:val="851"/>
        <w:jc w:val="left"/>
        <w:spacing w:line="360" w:lineRule="auto"/>
        <w:widowControl/>
        <w:rPr>
          <w:rFonts w:ascii="宋体" w:hAnsi="宋体"/>
          <w:b/>
          <w:sz w:val="24"/>
          <w:u w:val="single"/>
        </w:rPr>
      </w:pPr>
      <w:r>
        <w:rPr>
          <w:rFonts w:ascii="宋体" w:hAnsi="宋体"/>
          <w:b/>
          <w:sz w:val="24"/>
          <w:u w:val="single"/>
        </w:rPr>
      </w:r>
      <w:r/>
    </w:p>
    <w:p>
      <w:pPr>
        <w:pStyle w:val="851"/>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851"/>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851"/>
        <w:ind w:firstLine="4800"/>
        <w:jc w:val="left"/>
        <w:spacing w:line="360" w:lineRule="auto"/>
        <w:widowControl/>
        <w:rPr>
          <w:rFonts w:ascii="宋体" w:hAnsi="宋体"/>
          <w:sz w:val="24"/>
        </w:rPr>
      </w:pPr>
      <w:r>
        <w:rPr>
          <w:rFonts w:hint="eastAsia" w:ascii="宋体" w:hAnsi="宋体"/>
          <w:sz w:val="24"/>
        </w:rPr>
        <w:t xml:space="preserve">时间：</w:t>
      </w:r>
      <w:r>
        <w:rPr>
          <w:rFonts w:hint="eastAsia" w:ascii="宋体" w:hAnsi="宋体"/>
          <w:sz w:val="24"/>
        </w:rPr>
        <w:t xml:space="preserve">    年   月  日</w:t>
      </w:r>
      <w:r>
        <w:rPr>
          <w:rFonts w:ascii="宋体" w:hAnsi="宋体"/>
          <w:sz w:val="24"/>
        </w:rPr>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Wingdings 2">
    <w:panose1 w:val="05020102010507070707"/>
  </w:font>
  <w:font w:name="Wingdings">
    <w:panose1 w:val="05000000000000000000"/>
  </w:font>
  <w:font w:name="CESI黑体-GB2312">
    <w:panose1 w:val="020B0503020202020204"/>
  </w:font>
  <w:font w:name="Cambria">
    <w:panose1 w:val="02040503050406030204"/>
  </w:font>
  <w:font w:name="华文新魏">
    <w:panose1 w:val="02010800040101010101"/>
  </w:font>
  <w:font w:name="Segoe UI Symbol">
    <w:panose1 w:val="020B0502040204020203"/>
  </w:font>
  <w:font w:name="Wingdings 3">
    <w:panose1 w:val="05040102010807070707"/>
  </w:font>
  <w:font w:name="方正书宋简体">
    <w:panose1 w:val="020B0503020202020204"/>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Symbol">
    <w:panose1 w:val="05050102010706020507"/>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45"/>
      </w:rPr>
      <w:framePr w:wrap="around" w:vAnchor="text" w:hAnchor="margin" w:xAlign="center" w:y="1"/>
    </w:pPr>
    <w:r>
      <w:fldChar w:fldCharType="begin"/>
    </w:r>
    <w:r>
      <w:rPr>
        <w:rStyle w:val="945"/>
      </w:rPr>
      <w:instrText xml:space="preserve">PAGE  </w:instrText>
    </w:r>
    <w:r>
      <w:fldChar w:fldCharType="end"/>
    </w:r>
    <w:r>
      <w:rPr>
        <w:rStyle w:val="945"/>
      </w:rPr>
    </w:r>
    <w:r/>
  </w:p>
  <w:p>
    <w:pPr>
      <w:pStyle w:val="90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rPr>
        <w:rFonts w:ascii="Times New Roman"/>
      </w:rPr>
    </w:pPr>
    <w:r>
      <w:rPr>
        <w:rFonts w:ascii="Times New Roman"/>
      </w:rPr>
      <w:fldChar w:fldCharType="begin"/>
    </w:r>
    <w:r>
      <w:rPr>
        <w:rFonts w:ascii="Times New Roman"/>
      </w:rPr>
      <w:instrText xml:space="preserve">PAGE   \* ME</w:instrText>
    </w:r>
    <w:r>
      <w:rPr>
        <w:rFonts w:ascii="Times New Roman"/>
      </w:rPr>
      <w:instrText xml:space="preserve">RGEFORMAT</w:instrText>
    </w:r>
    <w:r>
      <w:rPr>
        <w:rFonts w:ascii="Times New Roman"/>
      </w:rPr>
      <w:fldChar w:fldCharType="separate"/>
    </w:r>
    <w:r>
      <w:rPr>
        <w:rFonts w:ascii="Times New Roman"/>
        <w:lang w:val="zh-CN"/>
      </w:rPr>
      <w:t xml:space="preserve">32</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45"/>
      </w:rPr>
      <w:framePr w:wrap="around" w:vAnchor="text" w:hAnchor="margin" w:xAlign="right" w:y="1"/>
    </w:pPr>
    <w:r>
      <w:rPr>
        <w:rStyle w:val="945"/>
      </w:rPr>
      <w:fldChar w:fldCharType="begin"/>
    </w:r>
    <w:r>
      <w:rPr>
        <w:rStyle w:val="945"/>
      </w:rPr>
      <w:instrText xml:space="preserve">PAGE  </w:instrText>
    </w:r>
    <w:r>
      <w:rPr>
        <w:rStyle w:val="945"/>
      </w:rPr>
      <w:fldChar w:fldCharType="end"/>
    </w:r>
    <w:r>
      <w:rPr>
        <w:rStyle w:val="945"/>
      </w:rPr>
    </w:r>
    <w:r/>
  </w:p>
  <w:p>
    <w:pPr>
      <w:pStyle w:val="90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45"/>
      </w:rPr>
      <w:framePr w:wrap="around" w:vAnchor="text" w:hAnchor="margin" w:xAlign="right" w:y="1"/>
    </w:pPr>
    <w:r>
      <w:rPr>
        <w:rStyle w:val="945"/>
      </w:rPr>
      <w:fldChar w:fldCharType="begin"/>
    </w:r>
    <w:r>
      <w:rPr>
        <w:rStyle w:val="945"/>
      </w:rPr>
      <w:instrText xml:space="preserve">PAGE  </w:instrText>
    </w:r>
    <w:r>
      <w:rPr>
        <w:rStyle w:val="945"/>
      </w:rPr>
      <w:fldChar w:fldCharType="end"/>
    </w:r>
    <w:r>
      <w:rPr>
        <w:rStyle w:val="945"/>
      </w:rPr>
    </w:r>
    <w:r/>
  </w:p>
  <w:p>
    <w:pPr>
      <w:pStyle w:val="908"/>
      <w:ind w:right="360"/>
    </w:pPr>
    <w:r/>
    <w:r/>
  </w:p>
  <w:p>
    <w:pPr>
      <w:pStyle w:val="85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p>
    <w:pPr>
      <w:pStyle w:val="85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1"/>
        <w:ind w:left="1965" w:hanging="705"/>
        <w:tabs>
          <w:tab w:val="num" w:pos="1965" w:leader="none"/>
        </w:tabs>
      </w:pPr>
    </w:lvl>
    <w:lvl w:ilvl="1">
      <w:start w:val="1"/>
      <w:numFmt w:val="decimal"/>
      <w:isLgl w:val="false"/>
      <w:suff w:val="tab"/>
      <w:lvlText w:val="（%2）"/>
      <w:lvlJc w:val="left"/>
      <w:pPr>
        <w:pStyle w:val="851"/>
        <w:ind w:left="1140" w:hanging="720"/>
        <w:tabs>
          <w:tab w:val="num" w:pos="1140" w:leader="none"/>
        </w:tabs>
      </w:pPr>
    </w:lvl>
    <w:lvl w:ilvl="2">
      <w:start w:val="1"/>
      <w:numFmt w:val="lowerRoman"/>
      <w:isLgl w:val="false"/>
      <w:suff w:val="tab"/>
      <w:lvlText w:val="%3."/>
      <w:lvlJc w:val="right"/>
      <w:pPr>
        <w:pStyle w:val="851"/>
        <w:ind w:left="1260" w:hanging="420"/>
        <w:tabs>
          <w:tab w:val="num" w:pos="1260" w:leader="none"/>
        </w:tabs>
      </w:pPr>
    </w:lvl>
    <w:lvl w:ilvl="3">
      <w:start w:val="1"/>
      <w:numFmt w:val="decimal"/>
      <w:isLgl w:val="false"/>
      <w:suff w:val="tab"/>
      <w:lvlText w:val="%4."/>
      <w:lvlJc w:val="left"/>
      <w:pPr>
        <w:pStyle w:val="851"/>
        <w:ind w:left="1680" w:hanging="420"/>
        <w:tabs>
          <w:tab w:val="num" w:pos="1680" w:leader="none"/>
        </w:tabs>
      </w:pPr>
    </w:lvl>
    <w:lvl w:ilvl="4">
      <w:start w:val="1"/>
      <w:numFmt w:val="lowerLetter"/>
      <w:isLgl w:val="false"/>
      <w:suff w:val="tab"/>
      <w:lvlText w:val="%5)"/>
      <w:lvlJc w:val="left"/>
      <w:pPr>
        <w:pStyle w:val="851"/>
        <w:ind w:left="2100" w:hanging="420"/>
        <w:tabs>
          <w:tab w:val="num" w:pos="2100" w:leader="none"/>
        </w:tabs>
      </w:pPr>
    </w:lvl>
    <w:lvl w:ilvl="5">
      <w:start w:val="1"/>
      <w:numFmt w:val="lowerRoman"/>
      <w:isLgl w:val="false"/>
      <w:suff w:val="tab"/>
      <w:lvlText w:val="%6."/>
      <w:lvlJc w:val="right"/>
      <w:pPr>
        <w:pStyle w:val="851"/>
        <w:ind w:left="2520" w:hanging="420"/>
        <w:tabs>
          <w:tab w:val="num" w:pos="2520" w:leader="none"/>
        </w:tabs>
      </w:pPr>
    </w:lvl>
    <w:lvl w:ilvl="6">
      <w:start w:val="1"/>
      <w:numFmt w:val="decimal"/>
      <w:isLgl w:val="false"/>
      <w:suff w:val="tab"/>
      <w:lvlText w:val="%7."/>
      <w:lvlJc w:val="left"/>
      <w:pPr>
        <w:pStyle w:val="851"/>
        <w:ind w:left="2940" w:hanging="420"/>
        <w:tabs>
          <w:tab w:val="num" w:pos="2940" w:leader="none"/>
        </w:tabs>
      </w:pPr>
    </w:lvl>
    <w:lvl w:ilvl="7">
      <w:start w:val="1"/>
      <w:numFmt w:val="lowerLetter"/>
      <w:isLgl w:val="false"/>
      <w:suff w:val="tab"/>
      <w:lvlText w:val="%8)"/>
      <w:lvlJc w:val="left"/>
      <w:pPr>
        <w:pStyle w:val="851"/>
        <w:ind w:left="3360" w:hanging="420"/>
        <w:tabs>
          <w:tab w:val="num" w:pos="3360" w:leader="none"/>
        </w:tabs>
      </w:pPr>
    </w:lvl>
    <w:lvl w:ilvl="8">
      <w:start w:val="1"/>
      <w:numFmt w:val="lowerRoman"/>
      <w:isLgl w:val="false"/>
      <w:suff w:val="tab"/>
      <w:lvlText w:val="%9."/>
      <w:lvlJc w:val="right"/>
      <w:pPr>
        <w:pStyle w:val="851"/>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pStyle w:val="851"/>
        <w:ind w:left="0" w:firstLine="0"/>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4">
    <w:multiLevelType w:val="hybridMultilevel"/>
    <w:lvl w:ilvl="0">
      <w:start w:val="1"/>
      <w:numFmt w:val="decimal"/>
      <w:pStyle w:val="1133"/>
      <w:isLgl w:val="false"/>
      <w:suff w:val="tab"/>
      <w:lvlText w:val="%1)"/>
      <w:lvlJc w:val="left"/>
      <w:pPr>
        <w:pStyle w:val="851"/>
        <w:ind w:left="420" w:hanging="420"/>
      </w:pPr>
    </w:lvl>
    <w:lvl w:ilvl="1">
      <w:start w:val="1"/>
      <w:numFmt w:val="lowerLetter"/>
      <w:isLgl w:val="false"/>
      <w:suff w:val="tab"/>
      <w:lvlText w:val="%2)"/>
      <w:lvlJc w:val="left"/>
      <w:pPr>
        <w:pStyle w:val="851"/>
        <w:ind w:left="840" w:hanging="420"/>
      </w:p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5">
    <w:multiLevelType w:val="hybridMultilevel"/>
    <w:lvl w:ilvl="0">
      <w:start w:val="1"/>
      <w:numFmt w:val="decimal"/>
      <w:pStyle w:val="1232"/>
      <w:isLgl w:val="false"/>
      <w:suff w:val="tab"/>
      <w:lvlText w:val="%1"/>
      <w:lvlJc w:val="left"/>
      <w:pPr>
        <w:pStyle w:val="851"/>
        <w:ind w:left="680" w:hanging="680"/>
      </w:pPr>
      <w:rPr>
        <w:rFonts w:hint="eastAsia" w:ascii="宋体" w:hAnsi="宋体" w:eastAsia="宋体"/>
      </w:rPr>
    </w:lvl>
    <w:lvl w:ilvl="1">
      <w:start w:val="1"/>
      <w:numFmt w:val="decimal"/>
      <w:pStyle w:val="1233"/>
      <w:isLgl w:val="false"/>
      <w:suff w:val="tab"/>
      <w:lvlText w:val="%1.%2"/>
      <w:lvlJc w:val="left"/>
      <w:pPr>
        <w:pStyle w:val="851"/>
        <w:ind w:left="851" w:hanging="851"/>
      </w:pPr>
      <w:rPr>
        <w:rFonts w:hint="eastAsia" w:ascii="宋体" w:hAnsi="宋体" w:eastAsia="宋体"/>
        <w:color w:val="000000"/>
      </w:rPr>
    </w:lvl>
    <w:lvl w:ilvl="2">
      <w:start w:val="1"/>
      <w:numFmt w:val="decimal"/>
      <w:pStyle w:val="1234"/>
      <w:isLgl w:val="false"/>
      <w:suff w:val="tab"/>
      <w:lvlText w:val="%1.%2.%3"/>
      <w:lvlJc w:val="left"/>
      <w:pPr>
        <w:pStyle w:val="851"/>
        <w:ind w:left="851" w:hanging="851"/>
      </w:pPr>
      <w:rPr>
        <w:rFonts w:hint="eastAsia"/>
      </w:rPr>
    </w:lvl>
    <w:lvl w:ilvl="3">
      <w:start w:val="1"/>
      <w:numFmt w:val="decimal"/>
      <w:isLgl w:val="false"/>
      <w:suff w:val="tab"/>
      <w:lvlText w:val="%1.%2.%3.%4"/>
      <w:lvlJc w:val="left"/>
      <w:pPr>
        <w:pStyle w:val="851"/>
        <w:ind w:left="680" w:hanging="680"/>
      </w:pPr>
      <w:rPr>
        <w:rFonts w:hint="eastAsia"/>
      </w:rPr>
    </w:lvl>
    <w:lvl w:ilvl="4">
      <w:start w:val="1"/>
      <w:numFmt w:val="decimal"/>
      <w:isLgl w:val="false"/>
      <w:suff w:val="tab"/>
      <w:lvlText w:val="%1.%2.%3.%4.%5"/>
      <w:lvlJc w:val="left"/>
      <w:pPr>
        <w:pStyle w:val="851"/>
        <w:ind w:left="680" w:hanging="680"/>
      </w:pPr>
      <w:rPr>
        <w:rFonts w:hint="eastAsia"/>
      </w:rPr>
    </w:lvl>
    <w:lvl w:ilvl="5">
      <w:start w:val="1"/>
      <w:numFmt w:val="decimal"/>
      <w:isLgl w:val="false"/>
      <w:suff w:val="tab"/>
      <w:lvlText w:val="%1.%2.%3.%4.%5.%6"/>
      <w:lvlJc w:val="left"/>
      <w:pPr>
        <w:pStyle w:val="851"/>
        <w:ind w:left="680" w:hanging="680"/>
      </w:pPr>
      <w:rPr>
        <w:rFonts w:hint="eastAsia"/>
      </w:rPr>
    </w:lvl>
    <w:lvl w:ilvl="6">
      <w:start w:val="1"/>
      <w:numFmt w:val="decimal"/>
      <w:isLgl w:val="false"/>
      <w:suff w:val="tab"/>
      <w:lvlText w:val="%1.%2.%3.%4.%5.%6.%7"/>
      <w:lvlJc w:val="left"/>
      <w:pPr>
        <w:pStyle w:val="851"/>
        <w:ind w:left="680" w:hanging="680"/>
      </w:pPr>
      <w:rPr>
        <w:rFonts w:hint="eastAsia"/>
      </w:rPr>
    </w:lvl>
    <w:lvl w:ilvl="7">
      <w:start w:val="1"/>
      <w:numFmt w:val="decimal"/>
      <w:isLgl w:val="false"/>
      <w:suff w:val="tab"/>
      <w:lvlText w:val="%1.%2.%3.%4.%5.%6.%7.%8"/>
      <w:lvlJc w:val="left"/>
      <w:pPr>
        <w:pStyle w:val="851"/>
        <w:ind w:left="680" w:hanging="680"/>
      </w:pPr>
      <w:rPr>
        <w:rFonts w:hint="eastAsia"/>
      </w:rPr>
    </w:lvl>
    <w:lvl w:ilvl="8">
      <w:start w:val="1"/>
      <w:numFmt w:val="decimal"/>
      <w:isLgl w:val="false"/>
      <w:suff w:val="tab"/>
      <w:lvlText w:val="%1.%2.%3.%4.%5.%6.%7.%8.%9"/>
      <w:lvlJc w:val="left"/>
      <w:pPr>
        <w:pStyle w:val="851"/>
        <w:ind w:left="680" w:hanging="680"/>
      </w:pPr>
      <w:rPr>
        <w:rFonts w:hint="eastAsia"/>
      </w:rPr>
    </w:lvl>
  </w:abstractNum>
  <w:abstractNum w:abstractNumId="6">
    <w:multiLevelType w:val="hybridMultilevel"/>
    <w:lvl w:ilvl="0">
      <w:start w:val="1"/>
      <w:numFmt w:val="decimal"/>
      <w:pStyle w:val="1179"/>
      <w:isLgl w:val="false"/>
      <w:suff w:val="tab"/>
      <w:lvlText w:val="%1."/>
      <w:lvlJc w:val="left"/>
      <w:pPr>
        <w:pStyle w:val="851"/>
        <w:ind w:left="360" w:hanging="360"/>
        <w:tabs>
          <w:tab w:val="num" w:pos="360" w:leader="none"/>
        </w:tabs>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851"/>
        <w:ind w:left="768" w:hanging="360"/>
        <w:tabs>
          <w:tab w:val="num" w:pos="768" w:leader="none"/>
        </w:tabs>
      </w:pPr>
      <w:rPr>
        <w:rFonts w:hint="eastAsia"/>
      </w:rPr>
    </w:lvl>
    <w:lvl w:ilvl="1">
      <w:start w:val="1"/>
      <w:numFmt w:val="decimal"/>
      <w:pStyle w:val="1166"/>
      <w:isLgl w:val="false"/>
      <w:suff w:val="tab"/>
      <w:lvlText w:val="%2、"/>
      <w:lvlJc w:val="left"/>
      <w:pPr>
        <w:pStyle w:val="851"/>
        <w:ind w:left="1188" w:hanging="360"/>
        <w:tabs>
          <w:tab w:val="num" w:pos="1188" w:leader="none"/>
        </w:tabs>
      </w:pPr>
      <w:rPr>
        <w:rFonts w:hint="eastAsia"/>
      </w:rPr>
    </w:lvl>
    <w:lvl w:ilvl="2">
      <w:start w:val="1"/>
      <w:numFmt w:val="decimal"/>
      <w:isLgl w:val="false"/>
      <w:suff w:val="tab"/>
      <w:lvlText w:val="（%3）"/>
      <w:lvlJc w:val="left"/>
      <w:pPr>
        <w:pStyle w:val="851"/>
        <w:ind w:left="1968" w:hanging="720"/>
        <w:tabs>
          <w:tab w:val="num" w:pos="1968" w:leader="none"/>
        </w:tabs>
      </w:pPr>
      <w:rPr>
        <w:rFonts w:hint="eastAsia"/>
        <w:u w:val="none"/>
      </w:rPr>
    </w:lvl>
    <w:lvl w:ilvl="3">
      <w:start w:val="1"/>
      <w:numFmt w:val="decimal"/>
      <w:isLgl w:val="false"/>
      <w:suff w:val="tab"/>
      <w:lvlText w:val="%4."/>
      <w:lvlJc w:val="left"/>
      <w:pPr>
        <w:pStyle w:val="851"/>
        <w:ind w:left="2088" w:hanging="420"/>
        <w:tabs>
          <w:tab w:val="num" w:pos="2088" w:leader="none"/>
        </w:tabs>
      </w:pPr>
    </w:lvl>
    <w:lvl w:ilvl="4">
      <w:start w:val="1"/>
      <w:numFmt w:val="lowerLetter"/>
      <w:isLgl w:val="false"/>
      <w:suff w:val="tab"/>
      <w:lvlText w:val="%5)"/>
      <w:lvlJc w:val="left"/>
      <w:pPr>
        <w:pStyle w:val="851"/>
        <w:ind w:left="2508" w:hanging="420"/>
        <w:tabs>
          <w:tab w:val="num" w:pos="2508" w:leader="none"/>
        </w:tabs>
      </w:pPr>
    </w:lvl>
    <w:lvl w:ilvl="5">
      <w:start w:val="1"/>
      <w:numFmt w:val="lowerRoman"/>
      <w:isLgl w:val="false"/>
      <w:suff w:val="tab"/>
      <w:lvlText w:val="%6."/>
      <w:lvlJc w:val="right"/>
      <w:pPr>
        <w:pStyle w:val="851"/>
        <w:ind w:left="2928" w:hanging="420"/>
        <w:tabs>
          <w:tab w:val="num" w:pos="2928" w:leader="none"/>
        </w:tabs>
      </w:pPr>
    </w:lvl>
    <w:lvl w:ilvl="6">
      <w:start w:val="1"/>
      <w:numFmt w:val="decimal"/>
      <w:isLgl w:val="false"/>
      <w:suff w:val="tab"/>
      <w:lvlText w:val="%7."/>
      <w:lvlJc w:val="left"/>
      <w:pPr>
        <w:pStyle w:val="851"/>
        <w:ind w:left="3348" w:hanging="420"/>
        <w:tabs>
          <w:tab w:val="num" w:pos="3348" w:leader="none"/>
        </w:tabs>
      </w:pPr>
    </w:lvl>
    <w:lvl w:ilvl="7">
      <w:start w:val="1"/>
      <w:numFmt w:val="lowerLetter"/>
      <w:isLgl w:val="false"/>
      <w:suff w:val="tab"/>
      <w:lvlText w:val="%8)"/>
      <w:lvlJc w:val="left"/>
      <w:pPr>
        <w:pStyle w:val="851"/>
        <w:ind w:left="3768" w:hanging="420"/>
        <w:tabs>
          <w:tab w:val="num" w:pos="3768" w:leader="none"/>
        </w:tabs>
      </w:pPr>
    </w:lvl>
    <w:lvl w:ilvl="8">
      <w:start w:val="1"/>
      <w:numFmt w:val="lowerRoman"/>
      <w:isLgl w:val="false"/>
      <w:suff w:val="tab"/>
      <w:lvlText w:val="%9."/>
      <w:lvlJc w:val="right"/>
      <w:pPr>
        <w:pStyle w:val="851"/>
        <w:ind w:left="4188" w:hanging="420"/>
        <w:tabs>
          <w:tab w:val="num" w:pos="4188" w:leader="none"/>
        </w:tabs>
      </w:pPr>
    </w:lvl>
  </w:abstractNum>
  <w:abstractNum w:abstractNumId="8">
    <w:multiLevelType w:val="hybridMultilevel"/>
    <w:lvl w:ilvl="0">
      <w:start w:val="1"/>
      <w:numFmt w:val="decimal"/>
      <w:isLgl w:val="false"/>
      <w:suff w:val="nothing"/>
      <w:lvlText w:val="%1、"/>
      <w:lvlJc w:val="left"/>
      <w:pPr>
        <w:pStyle w:val="851"/>
        <w:ind w:left="0" w:firstLine="0"/>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9">
    <w:multiLevelType w:val="hybridMultilevel"/>
    <w:lvl w:ilvl="0">
      <w:start w:val="1"/>
      <w:numFmt w:val="decimal"/>
      <w:pStyle w:val="1134"/>
      <w:isLgl w:val="false"/>
      <w:suff w:val="tab"/>
      <w:lvlText w:val="%1."/>
      <w:lvlJc w:val="left"/>
      <w:pPr>
        <w:pStyle w:val="851"/>
        <w:ind w:left="420" w:hanging="420"/>
      </w:pPr>
    </w:lvl>
    <w:lvl w:ilvl="1">
      <w:start w:val="1"/>
      <w:numFmt w:val="decimal"/>
      <w:isLgl w:val="false"/>
      <w:suff w:val="tab"/>
      <w:lvlText w:val="（%2）"/>
      <w:lvlJc w:val="left"/>
      <w:pPr>
        <w:pStyle w:val="851"/>
        <w:ind w:left="1140" w:hanging="720"/>
        <w:tabs>
          <w:tab w:val="num" w:pos="1140" w:leader="none"/>
        </w:tabs>
      </w:pPr>
      <w:rPr>
        <w:rFonts w:hint="eastAsia"/>
      </w:r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10">
    <w:multiLevelType w:val="hybridMultilevel"/>
    <w:lvl w:ilvl="0">
      <w:start w:val="1"/>
      <w:numFmt w:val="lowerLetter"/>
      <w:pStyle w:val="1208"/>
      <w:isLgl w:val="false"/>
      <w:suff w:val="tab"/>
      <w:lvlText w:val="%1)"/>
      <w:lvlJc w:val="left"/>
      <w:pPr>
        <w:pStyle w:val="851"/>
        <w:ind w:left="902" w:hanging="420"/>
      </w:pPr>
      <w:rPr>
        <w:color w:val="000000"/>
      </w:rPr>
    </w:lvl>
    <w:lvl w:ilvl="1">
      <w:start w:val="1"/>
      <w:numFmt w:val="lowerLetter"/>
      <w:isLgl w:val="false"/>
      <w:suff w:val="tab"/>
      <w:lvlText w:val="%2)"/>
      <w:lvlJc w:val="left"/>
      <w:pPr>
        <w:pStyle w:val="851"/>
        <w:ind w:left="1322" w:hanging="420"/>
      </w:pPr>
    </w:lvl>
    <w:lvl w:ilvl="2">
      <w:start w:val="1"/>
      <w:numFmt w:val="lowerRoman"/>
      <w:isLgl w:val="false"/>
      <w:suff w:val="tab"/>
      <w:lvlText w:val="%3."/>
      <w:lvlJc w:val="right"/>
      <w:pPr>
        <w:pStyle w:val="851"/>
        <w:ind w:left="1742" w:hanging="420"/>
      </w:pPr>
    </w:lvl>
    <w:lvl w:ilvl="3">
      <w:start w:val="1"/>
      <w:numFmt w:val="decimal"/>
      <w:isLgl w:val="false"/>
      <w:suff w:val="tab"/>
      <w:lvlText w:val="%4."/>
      <w:lvlJc w:val="left"/>
      <w:pPr>
        <w:pStyle w:val="851"/>
        <w:ind w:left="2162" w:hanging="420"/>
      </w:pPr>
    </w:lvl>
    <w:lvl w:ilvl="4">
      <w:start w:val="1"/>
      <w:numFmt w:val="lowerLetter"/>
      <w:isLgl w:val="false"/>
      <w:suff w:val="tab"/>
      <w:lvlText w:val="%5)"/>
      <w:lvlJc w:val="left"/>
      <w:pPr>
        <w:pStyle w:val="851"/>
        <w:ind w:left="2582" w:hanging="420"/>
      </w:pPr>
    </w:lvl>
    <w:lvl w:ilvl="5">
      <w:start w:val="1"/>
      <w:numFmt w:val="lowerRoman"/>
      <w:isLgl w:val="false"/>
      <w:suff w:val="tab"/>
      <w:lvlText w:val="%6."/>
      <w:lvlJc w:val="right"/>
      <w:pPr>
        <w:pStyle w:val="851"/>
        <w:ind w:left="3002" w:hanging="420"/>
      </w:pPr>
    </w:lvl>
    <w:lvl w:ilvl="6">
      <w:start w:val="1"/>
      <w:numFmt w:val="decimal"/>
      <w:isLgl w:val="false"/>
      <w:suff w:val="tab"/>
      <w:lvlText w:val="%7."/>
      <w:lvlJc w:val="left"/>
      <w:pPr>
        <w:pStyle w:val="851"/>
        <w:ind w:left="3422" w:hanging="420"/>
      </w:pPr>
    </w:lvl>
    <w:lvl w:ilvl="7">
      <w:start w:val="1"/>
      <w:numFmt w:val="lowerLetter"/>
      <w:isLgl w:val="false"/>
      <w:suff w:val="tab"/>
      <w:lvlText w:val="%8)"/>
      <w:lvlJc w:val="left"/>
      <w:pPr>
        <w:pStyle w:val="851"/>
        <w:ind w:left="3842" w:hanging="420"/>
      </w:pPr>
    </w:lvl>
    <w:lvl w:ilvl="8">
      <w:start w:val="1"/>
      <w:numFmt w:val="lowerRoman"/>
      <w:isLgl w:val="false"/>
      <w:suff w:val="tab"/>
      <w:lvlText w:val="%9."/>
      <w:lvlJc w:val="right"/>
      <w:pPr>
        <w:pStyle w:val="851"/>
        <w:ind w:left="4262" w:hanging="420"/>
      </w:pPr>
    </w:lvl>
  </w:abstractNum>
  <w:abstractNum w:abstractNumId="11">
    <w:multiLevelType w:val="hybridMultilevel"/>
    <w:lvl w:ilvl="0">
      <w:start w:val="1"/>
      <w:numFmt w:val="decimal"/>
      <w:pStyle w:val="1128"/>
      <w:isLgl w:val="false"/>
      <w:suff w:val="nothing"/>
      <w:lvlText w:val="%1　"/>
      <w:lvlJc w:val="left"/>
      <w:pPr>
        <w:pStyle w:val="85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1"/>
        <w:ind w:left="-25" w:firstLine="0"/>
      </w:pPr>
      <w:rPr>
        <w:rFonts w:ascii="Times New Roman" w:hAnsi="Times New Roman" w:eastAsia="黑体"/>
        <w:b/>
        <w:i w:val="0"/>
        <w:sz w:val="28"/>
      </w:rPr>
    </w:lvl>
    <w:lvl w:ilvl="3">
      <w:start w:val="1"/>
      <w:numFmt w:val="decimal"/>
      <w:pStyle w:val="1164"/>
      <w:isLgl w:val="false"/>
      <w:suff w:val="nothing"/>
      <w:lvlText w:val="%1.%2.%3.%4　"/>
      <w:lvlJc w:val="left"/>
      <w:pPr>
        <w:pStyle w:val="85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1"/>
        <w:ind w:left="-25" w:firstLine="0"/>
      </w:pPr>
      <w:rPr>
        <w:rFonts w:ascii="Times New Roman" w:hAnsi="Times New Roman" w:eastAsia="宋体"/>
        <w:b/>
        <w:i w:val="0"/>
        <w:sz w:val="28"/>
      </w:rPr>
    </w:lvl>
    <w:lvl w:ilvl="6">
      <w:start w:val="1"/>
      <w:numFmt w:val="lowerLetter"/>
      <w:pStyle w:val="1185"/>
      <w:isLgl w:val="false"/>
      <w:suff w:val="tab"/>
      <w:lvlText w:val="%7) "/>
      <w:lvlJc w:val="left"/>
      <w:pPr>
        <w:pStyle w:val="851"/>
        <w:ind w:left="-125" w:firstLine="400"/>
        <w:tabs>
          <w:tab w:val="num" w:pos="635" w:leader="none"/>
        </w:tabs>
      </w:pPr>
      <w:rPr>
        <w:rFonts w:ascii="Times New Roman" w:hAnsi="Times New Roman" w:eastAsia="宋体"/>
        <w:b/>
        <w:i w:val="0"/>
        <w:color w:val="000000"/>
        <w:sz w:val="28"/>
        <w:u w:val="none"/>
      </w:rPr>
    </w:lvl>
    <w:lvl w:ilvl="7">
      <w:start w:val="1"/>
      <w:numFmt w:val="decimal"/>
      <w:pStyle w:val="1148"/>
      <w:isLgl w:val="false"/>
      <w:suff w:val="tab"/>
      <w:lvlText w:val="%8) "/>
      <w:lvlJc w:val="left"/>
      <w:pPr>
        <w:pStyle w:val="85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1"/>
        <w:ind w:left="500" w:firstLine="0"/>
        <w:tabs>
          <w:tab w:val="num" w:pos="860" w:leader="none"/>
        </w:tabs>
      </w:pPr>
      <w:rPr>
        <w:rFonts w:hint="eastAsia" w:ascii="宋体" w:eastAsia="宋体"/>
        <w:b w:val="0"/>
        <w:i w:val="0"/>
        <w:color w:val="000000"/>
        <w:sz w:val="28"/>
        <w:u w:val="none"/>
      </w:rPr>
    </w:lvl>
  </w:abstractNum>
  <w:num w:numId="1">
    <w:abstractNumId w:val="11"/>
  </w:num>
  <w:num w:numId="2">
    <w:abstractNumId w:val="9"/>
  </w:num>
  <w:num w:numId="3">
    <w:abstractNumId w:val="4"/>
  </w:num>
  <w:num w:numId="4">
    <w:abstractNumId w:val="7"/>
  </w:num>
  <w:num w:numId="5">
    <w:abstractNumId w:val="6"/>
  </w:num>
  <w:num w:numId="6">
    <w:abstractNumId w:val="10"/>
  </w:num>
  <w:num w:numId="7">
    <w:abstractNumId w:val="5"/>
  </w:num>
  <w:num w:numId="8">
    <w:abstractNumId w:val="1"/>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851"/>
    <w:next w:val="851"/>
    <w:link w:val="1401"/>
    <w:uiPriority w:val="9"/>
    <w:qFormat/>
    <w:pPr>
      <w:keepLines/>
      <w:keepNext/>
      <w:spacing w:before="480" w:after="200"/>
      <w:outlineLvl w:val="0"/>
    </w:pPr>
    <w:rPr>
      <w:rFonts w:ascii="Arial" w:hAnsi="Arial" w:eastAsia="Arial" w:cs="Arial"/>
      <w:sz w:val="40"/>
      <w:szCs w:val="40"/>
    </w:rPr>
  </w:style>
  <w:style w:type="paragraph" w:styleId="798">
    <w:name w:val="Heading 2"/>
    <w:basedOn w:val="851"/>
    <w:next w:val="851"/>
    <w:link w:val="980"/>
    <w:uiPriority w:val="9"/>
    <w:unhideWhenUsed/>
    <w:qFormat/>
    <w:pPr>
      <w:keepLines/>
      <w:keepNext/>
      <w:spacing w:before="360" w:after="200"/>
      <w:outlineLvl w:val="1"/>
    </w:pPr>
    <w:rPr>
      <w:rFonts w:ascii="Arial" w:hAnsi="Arial" w:eastAsia="Arial" w:cs="Arial"/>
      <w:sz w:val="34"/>
    </w:rPr>
  </w:style>
  <w:style w:type="paragraph" w:styleId="799">
    <w:name w:val="Heading 3"/>
    <w:basedOn w:val="851"/>
    <w:next w:val="851"/>
    <w:link w:val="981"/>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851"/>
    <w:next w:val="851"/>
    <w:link w:val="982"/>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851"/>
    <w:next w:val="851"/>
    <w:link w:val="983"/>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851"/>
    <w:next w:val="851"/>
    <w:link w:val="984"/>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851"/>
    <w:next w:val="851"/>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851"/>
    <w:next w:val="851"/>
    <w:link w:val="98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851"/>
    <w:next w:val="851"/>
    <w:link w:val="987"/>
    <w:uiPriority w:val="9"/>
    <w:unhideWhenUsed/>
    <w:qFormat/>
    <w:pPr>
      <w:keepLines/>
      <w:keepNext/>
      <w:spacing w:before="320" w:after="200"/>
      <w:outlineLvl w:val="8"/>
    </w:pPr>
    <w:rPr>
      <w:rFonts w:ascii="Arial" w:hAnsi="Arial" w:eastAsia="Arial" w:cs="Arial"/>
      <w:i/>
      <w:iCs/>
      <w:sz w:val="21"/>
      <w:szCs w:val="21"/>
    </w:rPr>
  </w:style>
  <w:style w:type="paragraph" w:styleId="806">
    <w:name w:val="List Paragraph"/>
    <w:basedOn w:val="851"/>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851"/>
    <w:next w:val="851"/>
    <w:link w:val="1422"/>
    <w:uiPriority w:val="10"/>
    <w:qFormat/>
    <w:pPr>
      <w:contextualSpacing/>
      <w:spacing w:before="300" w:after="200"/>
    </w:pPr>
    <w:rPr>
      <w:sz w:val="48"/>
      <w:szCs w:val="48"/>
    </w:rPr>
  </w:style>
  <w:style w:type="paragraph" w:styleId="809">
    <w:name w:val="Subtitle"/>
    <w:basedOn w:val="851"/>
    <w:next w:val="851"/>
    <w:link w:val="953"/>
    <w:uiPriority w:val="11"/>
    <w:qFormat/>
    <w:pPr>
      <w:spacing w:before="200" w:after="200"/>
    </w:pPr>
    <w:rPr>
      <w:sz w:val="24"/>
      <w:szCs w:val="24"/>
    </w:rPr>
  </w:style>
  <w:style w:type="paragraph" w:styleId="810">
    <w:name w:val="Quote"/>
    <w:basedOn w:val="851"/>
    <w:next w:val="851"/>
    <w:link w:val="954"/>
    <w:uiPriority w:val="29"/>
    <w:qFormat/>
    <w:pPr>
      <w:ind w:left="720" w:right="720"/>
    </w:pPr>
    <w:rPr>
      <w:i/>
    </w:rPr>
  </w:style>
  <w:style w:type="paragraph" w:styleId="811">
    <w:name w:val="Intense Quote"/>
    <w:basedOn w:val="851"/>
    <w:next w:val="851"/>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2">
    <w:name w:val="Header"/>
    <w:basedOn w:val="851"/>
    <w:link w:val="995"/>
    <w:uiPriority w:val="99"/>
    <w:unhideWhenUsed/>
    <w:pPr>
      <w:spacing w:after="0" w:line="240" w:lineRule="auto"/>
      <w:tabs>
        <w:tab w:val="center" w:pos="7143" w:leader="none"/>
        <w:tab w:val="right" w:pos="14287" w:leader="none"/>
      </w:tabs>
    </w:pPr>
  </w:style>
  <w:style w:type="paragraph" w:styleId="813">
    <w:name w:val="Footer"/>
    <w:basedOn w:val="851"/>
    <w:link w:val="997"/>
    <w:uiPriority w:val="99"/>
    <w:unhideWhenUsed/>
    <w:pPr>
      <w:spacing w:after="0" w:line="240" w:lineRule="auto"/>
      <w:tabs>
        <w:tab w:val="center" w:pos="7143" w:leader="none"/>
        <w:tab w:val="right" w:pos="14287" w:leader="none"/>
      </w:tabs>
    </w:pPr>
  </w:style>
  <w:style w:type="paragraph" w:styleId="814">
    <w:name w:val="Caption"/>
    <w:basedOn w:val="851"/>
    <w:next w:val="851"/>
    <w:uiPriority w:val="35"/>
    <w:semiHidden/>
    <w:unhideWhenUsed/>
    <w:qFormat/>
    <w:pPr>
      <w:spacing w:line="276" w:lineRule="auto"/>
    </w:pPr>
    <w:rPr>
      <w:b/>
      <w:bCs/>
      <w:color w:val="4f81bd" w:themeColor="accent1"/>
      <w:sz w:val="18"/>
      <w:szCs w:val="18"/>
    </w:rPr>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5">
    <w:name w:val="Hyperlink"/>
    <w:uiPriority w:val="99"/>
    <w:unhideWhenUsed/>
    <w:rPr>
      <w:color w:val="0000ff" w:themeColor="hyperlink"/>
      <w:u w:val="single"/>
    </w:rPr>
  </w:style>
  <w:style w:type="paragraph" w:styleId="836">
    <w:name w:val="footnote text"/>
    <w:basedOn w:val="851"/>
    <w:link w:val="975"/>
    <w:uiPriority w:val="99"/>
    <w:semiHidden/>
    <w:unhideWhenUsed/>
    <w:pPr>
      <w:spacing w:after="40" w:line="240" w:lineRule="auto"/>
    </w:pPr>
    <w:rPr>
      <w:sz w:val="18"/>
    </w:rPr>
  </w:style>
  <w:style w:type="character" w:styleId="837">
    <w:name w:val="footnote reference"/>
    <w:uiPriority w:val="99"/>
    <w:unhideWhenUsed/>
    <w:rPr>
      <w:vertAlign w:val="superscript"/>
    </w:rPr>
  </w:style>
  <w:style w:type="paragraph" w:styleId="838">
    <w:name w:val="endnote text"/>
    <w:basedOn w:val="851"/>
    <w:link w:val="976"/>
    <w:uiPriority w:val="99"/>
    <w:semiHidden/>
    <w:unhideWhenUsed/>
    <w:pPr>
      <w:spacing w:after="0" w:line="240" w:lineRule="auto"/>
    </w:pPr>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sz w:val="21"/>
      <w:szCs w:val="24"/>
      <w:lang w:val="en-US" w:eastAsia="zh-CN" w:bidi="ar-SA"/>
    </w:rPr>
  </w:style>
  <w:style w:type="paragraph" w:styleId="852">
    <w:name w:val="标题 1"/>
    <w:basedOn w:val="851"/>
    <w:next w:val="851"/>
    <w:link w:val="864"/>
    <w:qFormat/>
    <w:pPr>
      <w:jc w:val="center"/>
      <w:keepLines/>
      <w:keepNext/>
      <w:spacing w:before="240" w:after="120" w:line="300" w:lineRule="auto"/>
      <w:outlineLvl w:val="0"/>
    </w:pPr>
    <w:rPr>
      <w:rFonts w:ascii="宋体"/>
      <w:b/>
      <w:sz w:val="32"/>
      <w:szCs w:val="20"/>
      <w:lang w:val="en-US" w:eastAsia="en-US"/>
    </w:rPr>
  </w:style>
  <w:style w:type="paragraph" w:styleId="853">
    <w:name w:val="标题 2"/>
    <w:basedOn w:val="851"/>
    <w:next w:val="866"/>
    <w:link w:val="865"/>
    <w:qFormat/>
    <w:pPr>
      <w:jc w:val="center"/>
      <w:keepLines/>
      <w:keepNext/>
      <w:spacing w:before="120" w:line="300" w:lineRule="auto"/>
      <w:outlineLvl w:val="1"/>
    </w:pPr>
    <w:rPr>
      <w:rFonts w:ascii="Arial" w:hAnsi="Arial" w:eastAsia="黑体"/>
      <w:b/>
      <w:sz w:val="30"/>
      <w:szCs w:val="20"/>
      <w:lang w:val="en-US" w:eastAsia="en-US"/>
    </w:rPr>
  </w:style>
  <w:style w:type="paragraph" w:styleId="854">
    <w:name w:val="标题 3"/>
    <w:basedOn w:val="851"/>
    <w:next w:val="866"/>
    <w:link w:val="868"/>
    <w:qFormat/>
    <w:pPr>
      <w:jc w:val="left"/>
      <w:keepLines/>
      <w:keepNext/>
      <w:spacing w:before="360" w:after="120"/>
      <w:outlineLvl w:val="2"/>
    </w:pPr>
    <w:rPr>
      <w:rFonts w:ascii="宋体"/>
      <w:b/>
      <w:sz w:val="24"/>
      <w:szCs w:val="20"/>
      <w:u w:val="single"/>
      <w:lang w:val="en-US" w:eastAsia="en-US"/>
    </w:rPr>
  </w:style>
  <w:style w:type="paragraph" w:styleId="855">
    <w:name w:val="标题 4"/>
    <w:basedOn w:val="851"/>
    <w:next w:val="851"/>
    <w:link w:val="869"/>
    <w:qFormat/>
    <w:pPr>
      <w:keepLines/>
      <w:keepNext/>
      <w:spacing w:before="280" w:after="290" w:line="376" w:lineRule="atLeast"/>
      <w:outlineLvl w:val="3"/>
    </w:pPr>
    <w:rPr>
      <w:rFonts w:ascii="Arial" w:hAnsi="Arial" w:eastAsia="黑体"/>
      <w:b/>
      <w:sz w:val="28"/>
      <w:szCs w:val="20"/>
      <w:lang w:val="en-US" w:eastAsia="en-US"/>
    </w:rPr>
  </w:style>
  <w:style w:type="paragraph" w:styleId="856">
    <w:name w:val="标题 5"/>
    <w:basedOn w:val="851"/>
    <w:next w:val="851"/>
    <w:link w:val="870"/>
    <w:qFormat/>
    <w:pPr>
      <w:keepLines/>
      <w:keepNext/>
      <w:spacing w:before="280" w:after="290" w:line="376" w:lineRule="atLeast"/>
      <w:outlineLvl w:val="4"/>
    </w:pPr>
    <w:rPr>
      <w:b/>
      <w:sz w:val="28"/>
      <w:szCs w:val="20"/>
      <w:lang w:val="en-US" w:eastAsia="en-US"/>
    </w:rPr>
  </w:style>
  <w:style w:type="paragraph" w:styleId="857">
    <w:name w:val="标题 6"/>
    <w:basedOn w:val="851"/>
    <w:next w:val="851"/>
    <w:link w:val="871"/>
    <w:qFormat/>
    <w:pPr>
      <w:keepLines/>
      <w:keepNext/>
      <w:spacing w:before="240" w:after="64" w:line="320" w:lineRule="atLeast"/>
      <w:outlineLvl w:val="5"/>
    </w:pPr>
    <w:rPr>
      <w:rFonts w:ascii="Arial" w:hAnsi="Arial" w:eastAsia="黑体"/>
      <w:b/>
      <w:sz w:val="24"/>
      <w:szCs w:val="20"/>
      <w:lang w:val="en-US" w:eastAsia="en-US"/>
    </w:rPr>
  </w:style>
  <w:style w:type="paragraph" w:styleId="858">
    <w:name w:val="标题 7"/>
    <w:basedOn w:val="851"/>
    <w:next w:val="851"/>
    <w:link w:val="872"/>
    <w:qFormat/>
    <w:pPr>
      <w:keepLines/>
      <w:keepNext/>
      <w:spacing w:before="240" w:after="64" w:line="320" w:lineRule="atLeast"/>
      <w:outlineLvl w:val="6"/>
    </w:pPr>
    <w:rPr>
      <w:b/>
      <w:sz w:val="24"/>
      <w:szCs w:val="20"/>
      <w:lang w:val="en-US" w:eastAsia="en-US"/>
    </w:rPr>
  </w:style>
  <w:style w:type="paragraph" w:styleId="859">
    <w:name w:val="标题 8"/>
    <w:basedOn w:val="851"/>
    <w:next w:val="851"/>
    <w:link w:val="873"/>
    <w:qFormat/>
    <w:pPr>
      <w:keepLines/>
      <w:keepNext/>
      <w:spacing w:before="240" w:after="64" w:line="320" w:lineRule="atLeast"/>
      <w:outlineLvl w:val="7"/>
    </w:pPr>
    <w:rPr>
      <w:rFonts w:ascii="Arial" w:hAnsi="Arial" w:eastAsia="黑体"/>
      <w:sz w:val="24"/>
      <w:szCs w:val="20"/>
      <w:lang w:val="en-US" w:eastAsia="en-US"/>
    </w:rPr>
  </w:style>
  <w:style w:type="paragraph" w:styleId="860">
    <w:name w:val="标题 9"/>
    <w:basedOn w:val="851"/>
    <w:next w:val="851"/>
    <w:link w:val="874"/>
    <w:qFormat/>
    <w:pPr>
      <w:keepLines/>
      <w:keepNext/>
      <w:spacing w:before="240" w:after="64" w:line="320" w:lineRule="atLeast"/>
      <w:outlineLvl w:val="8"/>
    </w:pPr>
    <w:rPr>
      <w:rFonts w:ascii="Arial" w:hAnsi="Arial" w:eastAsia="黑体"/>
      <w:sz w:val="20"/>
      <w:szCs w:val="20"/>
      <w:lang w:val="en-US" w:eastAsia="en-US"/>
    </w:rPr>
  </w:style>
  <w:style w:type="character" w:styleId="861">
    <w:name w:val="默认段落字体"/>
    <w:next w:val="861"/>
    <w:link w:val="851"/>
    <w:uiPriority w:val="1"/>
    <w:unhideWhenUsed/>
  </w:style>
  <w:style w:type="table" w:styleId="862">
    <w:name w:val="普通表格"/>
    <w:next w:val="862"/>
    <w:link w:val="851"/>
    <w:uiPriority w:val="99"/>
    <w:unhideWhenUsed/>
    <w:qFormat/>
    <w:tblPr/>
  </w:style>
  <w:style w:type="numbering" w:styleId="863">
    <w:name w:val="无列表"/>
    <w:next w:val="863"/>
    <w:link w:val="851"/>
    <w:uiPriority w:val="99"/>
    <w:semiHidden/>
    <w:unhideWhenUsed/>
  </w:style>
  <w:style w:type="character" w:styleId="864">
    <w:name w:val="标题 1 Char1"/>
    <w:next w:val="864"/>
    <w:link w:val="852"/>
    <w:qFormat/>
    <w:rPr>
      <w:rFonts w:ascii="宋体" w:hAnsi="Times New Roman" w:eastAsia="宋体" w:cs="Times New Roman"/>
      <w:b/>
      <w:sz w:val="32"/>
      <w:szCs w:val="20"/>
    </w:rPr>
  </w:style>
  <w:style w:type="character" w:styleId="865">
    <w:name w:val="标题 2 Char2"/>
    <w:next w:val="865"/>
    <w:link w:val="853"/>
    <w:qFormat/>
    <w:rPr>
      <w:rFonts w:ascii="Arial" w:hAnsi="Arial" w:eastAsia="黑体" w:cs="Times New Roman"/>
      <w:b/>
      <w:sz w:val="30"/>
      <w:szCs w:val="20"/>
    </w:rPr>
  </w:style>
  <w:style w:type="paragraph" w:styleId="866">
    <w:name w:val="正文缩进"/>
    <w:basedOn w:val="851"/>
    <w:next w:val="866"/>
    <w:link w:val="867"/>
    <w:qFormat/>
    <w:pPr>
      <w:ind w:firstLine="420"/>
      <w:jc w:val="left"/>
    </w:pPr>
    <w:rPr>
      <w:rFonts w:ascii="宋体"/>
      <w:sz w:val="24"/>
      <w:lang w:val="en-US" w:eastAsia="en-US"/>
    </w:rPr>
  </w:style>
  <w:style w:type="character" w:styleId="867">
    <w:name w:val="正文缩进 Char2"/>
    <w:next w:val="867"/>
    <w:link w:val="866"/>
    <w:qFormat/>
    <w:rPr>
      <w:rFonts w:ascii="宋体" w:hAnsi="Times New Roman" w:eastAsia="宋体" w:cs="Times New Roman"/>
      <w:sz w:val="24"/>
      <w:szCs w:val="24"/>
    </w:rPr>
  </w:style>
  <w:style w:type="character" w:styleId="868">
    <w:name w:val="标题 3 Char2"/>
    <w:next w:val="868"/>
    <w:link w:val="854"/>
    <w:qFormat/>
    <w:rPr>
      <w:rFonts w:ascii="宋体" w:hAnsi="Times New Roman" w:eastAsia="宋体" w:cs="Times New Roman"/>
      <w:b/>
      <w:sz w:val="24"/>
      <w:szCs w:val="20"/>
      <w:u w:val="single"/>
    </w:rPr>
  </w:style>
  <w:style w:type="character" w:styleId="869">
    <w:name w:val="标题 4 Char1"/>
    <w:next w:val="869"/>
    <w:link w:val="855"/>
    <w:qFormat/>
    <w:rPr>
      <w:rFonts w:ascii="Arial" w:hAnsi="Arial" w:eastAsia="黑体" w:cs="Times New Roman"/>
      <w:b/>
      <w:sz w:val="28"/>
      <w:szCs w:val="20"/>
    </w:rPr>
  </w:style>
  <w:style w:type="character" w:styleId="870">
    <w:name w:val="标题 5 Char1"/>
    <w:next w:val="870"/>
    <w:link w:val="856"/>
    <w:qFormat/>
    <w:rPr>
      <w:rFonts w:ascii="Times New Roman" w:hAnsi="Times New Roman" w:eastAsia="宋体" w:cs="Times New Roman"/>
      <w:b/>
      <w:sz w:val="28"/>
      <w:szCs w:val="20"/>
    </w:rPr>
  </w:style>
  <w:style w:type="character" w:styleId="871">
    <w:name w:val="标题 6 Char1"/>
    <w:next w:val="871"/>
    <w:link w:val="857"/>
    <w:qFormat/>
    <w:rPr>
      <w:rFonts w:ascii="Arial" w:hAnsi="Arial" w:eastAsia="黑体" w:cs="Times New Roman"/>
      <w:b/>
      <w:sz w:val="24"/>
      <w:szCs w:val="20"/>
    </w:rPr>
  </w:style>
  <w:style w:type="character" w:styleId="872">
    <w:name w:val="标题 7 Char1"/>
    <w:next w:val="872"/>
    <w:link w:val="858"/>
    <w:qFormat/>
    <w:rPr>
      <w:rFonts w:ascii="Times New Roman" w:hAnsi="Times New Roman" w:eastAsia="宋体" w:cs="Times New Roman"/>
      <w:b/>
      <w:sz w:val="24"/>
      <w:szCs w:val="20"/>
    </w:rPr>
  </w:style>
  <w:style w:type="character" w:styleId="873">
    <w:name w:val="标题 8 Char1"/>
    <w:next w:val="873"/>
    <w:link w:val="859"/>
    <w:qFormat/>
    <w:rPr>
      <w:rFonts w:ascii="Arial" w:hAnsi="Arial" w:eastAsia="黑体" w:cs="Times New Roman"/>
      <w:sz w:val="24"/>
      <w:szCs w:val="20"/>
    </w:rPr>
  </w:style>
  <w:style w:type="character" w:styleId="874">
    <w:name w:val="标题 9 Char1"/>
    <w:next w:val="874"/>
    <w:link w:val="860"/>
    <w:qFormat/>
    <w:rPr>
      <w:rFonts w:ascii="Arial" w:hAnsi="Arial" w:eastAsia="黑体" w:cs="Times New Roman"/>
      <w:szCs w:val="20"/>
    </w:rPr>
  </w:style>
  <w:style w:type="paragraph" w:styleId="875">
    <w:name w:val="目录 7"/>
    <w:basedOn w:val="851"/>
    <w:next w:val="851"/>
    <w:link w:val="851"/>
    <w:uiPriority w:val="99"/>
    <w:qFormat/>
    <w:pPr>
      <w:ind w:left="2520"/>
    </w:pPr>
  </w:style>
  <w:style w:type="paragraph" w:styleId="876">
    <w:name w:val="列表编号 2"/>
    <w:basedOn w:val="851"/>
    <w:next w:val="876"/>
    <w:link w:val="851"/>
    <w:qFormat/>
    <w:pPr>
      <w:ind w:left="1401" w:hanging="420"/>
      <w:spacing w:line="360" w:lineRule="auto"/>
      <w:tabs>
        <w:tab w:val="left" w:pos="927" w:leader="none"/>
      </w:tabs>
    </w:pPr>
    <w:rPr>
      <w:rFonts w:ascii="Arial" w:hAnsi="Arial"/>
    </w:rPr>
  </w:style>
  <w:style w:type="paragraph" w:styleId="877">
    <w:name w:val="列表编号"/>
    <w:basedOn w:val="851"/>
    <w:next w:val="877"/>
    <w:link w:val="851"/>
    <w:qFormat/>
    <w:pPr>
      <w:ind w:left="1281" w:hanging="720"/>
      <w:spacing w:line="360" w:lineRule="auto"/>
      <w:tabs>
        <w:tab w:val="left" w:pos="425" w:leader="none"/>
      </w:tabs>
    </w:pPr>
    <w:rPr>
      <w:rFonts w:ascii="Arial" w:hAnsi="Arial"/>
    </w:rPr>
  </w:style>
  <w:style w:type="paragraph" w:styleId="878">
    <w:name w:val="题注"/>
    <w:basedOn w:val="851"/>
    <w:next w:val="851"/>
    <w:link w:val="851"/>
    <w:uiPriority w:val="99"/>
    <w:qFormat/>
    <w:pPr>
      <w:spacing w:line="480" w:lineRule="auto"/>
    </w:pPr>
    <w:rPr>
      <w:rFonts w:ascii="华文中宋" w:hAnsi="华文中宋" w:eastAsia="华文中宋"/>
      <w:sz w:val="36"/>
      <w:szCs w:val="20"/>
    </w:rPr>
  </w:style>
  <w:style w:type="paragraph" w:styleId="879">
    <w:name w:val="文档结构图"/>
    <w:basedOn w:val="851"/>
    <w:next w:val="879"/>
    <w:link w:val="880"/>
    <w:uiPriority w:val="99"/>
    <w:qFormat/>
    <w:pPr>
      <w:shd w:val="clear" w:color="auto" w:fill="000080"/>
    </w:pPr>
    <w:rPr>
      <w:sz w:val="20"/>
      <w:lang w:val="en-US" w:eastAsia="en-US"/>
    </w:rPr>
  </w:style>
  <w:style w:type="character" w:styleId="880">
    <w:name w:val="文档结构图 Char3"/>
    <w:next w:val="880"/>
    <w:link w:val="879"/>
    <w:uiPriority w:val="99"/>
    <w:qFormat/>
    <w:rPr>
      <w:rFonts w:ascii="Times New Roman" w:hAnsi="Times New Roman" w:eastAsia="宋体" w:cs="Times New Roman"/>
      <w:szCs w:val="24"/>
      <w:shd w:val="clear" w:color="auto" w:fill="000080"/>
    </w:rPr>
  </w:style>
  <w:style w:type="paragraph" w:styleId="881">
    <w:name w:val="批注文字"/>
    <w:basedOn w:val="851"/>
    <w:next w:val="881"/>
    <w:link w:val="882"/>
    <w:uiPriority w:val="99"/>
    <w:qFormat/>
    <w:pPr>
      <w:jc w:val="left"/>
    </w:pPr>
    <w:rPr>
      <w:sz w:val="20"/>
      <w:lang w:val="en-US" w:eastAsia="en-US"/>
    </w:rPr>
  </w:style>
  <w:style w:type="character" w:styleId="882">
    <w:name w:val="批注文字 Char4"/>
    <w:next w:val="882"/>
    <w:link w:val="881"/>
    <w:uiPriority w:val="99"/>
    <w:qFormat/>
    <w:rPr>
      <w:rFonts w:ascii="Times New Roman" w:hAnsi="Times New Roman" w:eastAsia="宋体" w:cs="Times New Roman"/>
      <w:szCs w:val="24"/>
    </w:rPr>
  </w:style>
  <w:style w:type="paragraph" w:styleId="883">
    <w:name w:val="称呼"/>
    <w:basedOn w:val="851"/>
    <w:next w:val="851"/>
    <w:link w:val="884"/>
    <w:uiPriority w:val="99"/>
    <w:qFormat/>
    <w:rPr>
      <w:sz w:val="24"/>
      <w:szCs w:val="20"/>
      <w:lang w:val="en-US" w:eastAsia="en-US"/>
    </w:rPr>
  </w:style>
  <w:style w:type="character" w:styleId="884">
    <w:name w:val="称呼 Char3"/>
    <w:next w:val="884"/>
    <w:link w:val="883"/>
    <w:uiPriority w:val="99"/>
    <w:qFormat/>
    <w:rPr>
      <w:rFonts w:ascii="Times New Roman" w:hAnsi="Times New Roman" w:eastAsia="宋体" w:cs="Times New Roman"/>
      <w:sz w:val="24"/>
    </w:rPr>
  </w:style>
  <w:style w:type="paragraph" w:styleId="885">
    <w:name w:val="正文文本 3"/>
    <w:basedOn w:val="851"/>
    <w:next w:val="885"/>
    <w:link w:val="886"/>
    <w:uiPriority w:val="99"/>
    <w:qFormat/>
    <w:pPr>
      <w:spacing w:after="120"/>
    </w:pPr>
    <w:rPr>
      <w:sz w:val="16"/>
      <w:szCs w:val="16"/>
      <w:lang w:val="en-US" w:eastAsia="en-US"/>
    </w:rPr>
  </w:style>
  <w:style w:type="character" w:styleId="886">
    <w:name w:val="正文文本 3 Char3"/>
    <w:next w:val="886"/>
    <w:link w:val="885"/>
    <w:uiPriority w:val="99"/>
    <w:qFormat/>
    <w:rPr>
      <w:rFonts w:ascii="Times New Roman" w:hAnsi="Times New Roman" w:eastAsia="宋体" w:cs="Times New Roman"/>
      <w:sz w:val="16"/>
      <w:szCs w:val="16"/>
    </w:rPr>
  </w:style>
  <w:style w:type="paragraph" w:styleId="887">
    <w:name w:val="正文文本"/>
    <w:basedOn w:val="851"/>
    <w:next w:val="887"/>
    <w:link w:val="888"/>
    <w:qFormat/>
    <w:pPr>
      <w:spacing w:before="120" w:line="22" w:lineRule="atLeast"/>
      <w:tabs>
        <w:tab w:val="left" w:pos="567" w:leader="none"/>
      </w:tabs>
    </w:pPr>
    <w:rPr>
      <w:rFonts w:ascii="宋体" w:hAnsi="宋体"/>
      <w:sz w:val="24"/>
      <w:lang w:val="en-US" w:eastAsia="en-US"/>
    </w:rPr>
  </w:style>
  <w:style w:type="character" w:styleId="888">
    <w:name w:val="正文文本 Char2"/>
    <w:next w:val="888"/>
    <w:link w:val="887"/>
    <w:qFormat/>
    <w:rPr>
      <w:rFonts w:ascii="宋体" w:hAnsi="宋体" w:eastAsia="宋体" w:cs="Times New Roman"/>
      <w:sz w:val="24"/>
      <w:szCs w:val="24"/>
    </w:rPr>
  </w:style>
  <w:style w:type="paragraph" w:styleId="889">
    <w:name w:val="正文文本缩进"/>
    <w:basedOn w:val="851"/>
    <w:next w:val="889"/>
    <w:link w:val="890"/>
    <w:qFormat/>
    <w:pPr>
      <w:ind w:firstLine="570"/>
      <w:spacing w:line="360" w:lineRule="auto"/>
    </w:pPr>
    <w:rPr>
      <w:sz w:val="24"/>
      <w:lang w:val="en-US" w:eastAsia="en-US"/>
    </w:rPr>
  </w:style>
  <w:style w:type="character" w:styleId="890">
    <w:name w:val="正文文本缩进 Char3"/>
    <w:next w:val="890"/>
    <w:link w:val="889"/>
    <w:qFormat/>
    <w:rPr>
      <w:rFonts w:ascii="Times New Roman" w:hAnsi="Times New Roman" w:eastAsia="宋体" w:cs="Times New Roman"/>
      <w:sz w:val="24"/>
      <w:szCs w:val="24"/>
    </w:rPr>
  </w:style>
  <w:style w:type="paragraph" w:styleId="891">
    <w:name w:val="列表编号 3"/>
    <w:basedOn w:val="851"/>
    <w:next w:val="891"/>
    <w:link w:val="851"/>
    <w:qFormat/>
    <w:pPr>
      <w:ind w:left="1821" w:hanging="420"/>
      <w:spacing w:line="360" w:lineRule="auto"/>
      <w:tabs>
        <w:tab w:val="left" w:pos="1226" w:leader="none"/>
      </w:tabs>
    </w:pPr>
    <w:rPr>
      <w:rFonts w:ascii="Arial" w:hAnsi="Arial"/>
    </w:rPr>
  </w:style>
  <w:style w:type="paragraph" w:styleId="892">
    <w:name w:val="列表 2"/>
    <w:basedOn w:val="851"/>
    <w:next w:val="892"/>
    <w:link w:val="851"/>
    <w:qFormat/>
    <w:pPr>
      <w:ind w:left="100" w:hanging="200"/>
    </w:pPr>
  </w:style>
  <w:style w:type="paragraph" w:styleId="893">
    <w:name w:val="文本块"/>
    <w:basedOn w:val="851"/>
    <w:next w:val="893"/>
    <w:link w:val="851"/>
    <w:qFormat/>
    <w:pPr>
      <w:ind w:left="480" w:right="-341" w:firstLine="513"/>
      <w:widowControl/>
    </w:pPr>
    <w:rPr>
      <w:sz w:val="24"/>
      <w:szCs w:val="20"/>
    </w:rPr>
  </w:style>
  <w:style w:type="paragraph" w:styleId="894">
    <w:name w:val="目录 5"/>
    <w:basedOn w:val="851"/>
    <w:next w:val="851"/>
    <w:link w:val="851"/>
    <w:uiPriority w:val="99"/>
    <w:qFormat/>
    <w:pPr>
      <w:ind w:left="1680"/>
    </w:pPr>
  </w:style>
  <w:style w:type="paragraph" w:styleId="895">
    <w:name w:val="目录 3"/>
    <w:basedOn w:val="851"/>
    <w:next w:val="851"/>
    <w:link w:val="851"/>
    <w:uiPriority w:val="99"/>
    <w:qFormat/>
    <w:pPr>
      <w:ind w:left="840"/>
    </w:pPr>
  </w:style>
  <w:style w:type="paragraph" w:styleId="896">
    <w:name w:val="纯文本"/>
    <w:basedOn w:val="851"/>
    <w:next w:val="896"/>
    <w:link w:val="897"/>
    <w:qFormat/>
    <w:rPr>
      <w:rFonts w:ascii="宋体" w:hAnsi="Courier New"/>
      <w:sz w:val="20"/>
      <w:szCs w:val="20"/>
      <w:lang w:val="en-US" w:eastAsia="en-US"/>
    </w:rPr>
  </w:style>
  <w:style w:type="character" w:styleId="897">
    <w:name w:val="纯文本 Char4"/>
    <w:next w:val="897"/>
    <w:link w:val="896"/>
    <w:qFormat/>
    <w:rPr>
      <w:rFonts w:ascii="宋体" w:hAnsi="Courier New" w:eastAsia="宋体" w:cs="Times New Roman"/>
      <w:szCs w:val="20"/>
    </w:rPr>
  </w:style>
  <w:style w:type="paragraph" w:styleId="898">
    <w:name w:val="列表编号 4"/>
    <w:basedOn w:val="851"/>
    <w:next w:val="898"/>
    <w:link w:val="851"/>
    <w:qFormat/>
    <w:pPr>
      <w:ind w:left="2241" w:hanging="420"/>
      <w:spacing w:line="360" w:lineRule="auto"/>
      <w:tabs>
        <w:tab w:val="left" w:pos="1352" w:leader="none"/>
      </w:tabs>
    </w:pPr>
    <w:rPr>
      <w:rFonts w:ascii="Arial" w:hAnsi="Arial"/>
    </w:rPr>
  </w:style>
  <w:style w:type="paragraph" w:styleId="899">
    <w:name w:val="目录 8"/>
    <w:basedOn w:val="851"/>
    <w:next w:val="851"/>
    <w:link w:val="851"/>
    <w:uiPriority w:val="99"/>
    <w:qFormat/>
    <w:pPr>
      <w:ind w:left="2940"/>
    </w:pPr>
  </w:style>
  <w:style w:type="paragraph" w:styleId="900">
    <w:name w:val="日期"/>
    <w:basedOn w:val="851"/>
    <w:next w:val="851"/>
    <w:link w:val="901"/>
    <w:uiPriority w:val="99"/>
    <w:qFormat/>
    <w:pPr>
      <w:ind w:left="100"/>
    </w:pPr>
    <w:rPr>
      <w:rFonts w:ascii="仿宋_GB2312" w:hAnsi="宋体" w:eastAsia="仿宋_GB2312"/>
      <w:color w:val="000000"/>
      <w:sz w:val="24"/>
      <w:lang w:val="en-US" w:eastAsia="en-US"/>
    </w:rPr>
  </w:style>
  <w:style w:type="character" w:styleId="901">
    <w:name w:val="日期 Char2"/>
    <w:next w:val="901"/>
    <w:link w:val="900"/>
    <w:uiPriority w:val="99"/>
    <w:qFormat/>
    <w:rPr>
      <w:rFonts w:ascii="仿宋_GB2312" w:hAnsi="宋体" w:eastAsia="仿宋_GB2312" w:cs="Times New Roman"/>
      <w:color w:val="000000"/>
      <w:sz w:val="24"/>
      <w:szCs w:val="24"/>
    </w:rPr>
  </w:style>
  <w:style w:type="paragraph" w:styleId="902">
    <w:name w:val="正文文本缩进 2"/>
    <w:basedOn w:val="851"/>
    <w:next w:val="902"/>
    <w:link w:val="903"/>
    <w:uiPriority w:val="99"/>
    <w:qFormat/>
    <w:pPr>
      <w:ind w:firstLine="480"/>
    </w:pPr>
    <w:rPr>
      <w:rFonts w:ascii="仿宋_GB2312" w:eastAsia="仿宋_GB2312"/>
      <w:sz w:val="24"/>
      <w:lang w:val="en-US" w:eastAsia="en-US"/>
    </w:rPr>
  </w:style>
  <w:style w:type="character" w:styleId="903">
    <w:name w:val="正文文本缩进 2 Char3"/>
    <w:next w:val="903"/>
    <w:link w:val="902"/>
    <w:uiPriority w:val="99"/>
    <w:qFormat/>
    <w:rPr>
      <w:rFonts w:ascii="仿宋_GB2312" w:hAnsi="Times New Roman" w:eastAsia="仿宋_GB2312" w:cs="Times New Roman"/>
      <w:sz w:val="24"/>
      <w:szCs w:val="24"/>
    </w:rPr>
  </w:style>
  <w:style w:type="paragraph" w:styleId="904">
    <w:name w:val="尾注文本"/>
    <w:basedOn w:val="851"/>
    <w:next w:val="904"/>
    <w:link w:val="905"/>
    <w:uiPriority w:val="99"/>
    <w:unhideWhenUsed/>
    <w:qFormat/>
    <w:rPr>
      <w:sz w:val="20"/>
      <w:szCs w:val="20"/>
      <w:lang w:val="en-US" w:eastAsia="en-US"/>
    </w:rPr>
  </w:style>
  <w:style w:type="character" w:styleId="905">
    <w:name w:val="尾注文本 Char"/>
    <w:next w:val="905"/>
    <w:link w:val="904"/>
    <w:uiPriority w:val="99"/>
    <w:qFormat/>
    <w:rPr>
      <w:rFonts w:ascii="Times New Roman" w:hAnsi="Times New Roman" w:eastAsia="宋体" w:cs="Times New Roman"/>
      <w:sz w:val="20"/>
      <w:szCs w:val="20"/>
    </w:rPr>
  </w:style>
  <w:style w:type="paragraph" w:styleId="906">
    <w:name w:val="批注框文本"/>
    <w:basedOn w:val="851"/>
    <w:next w:val="906"/>
    <w:link w:val="907"/>
    <w:qFormat/>
    <w:rPr>
      <w:sz w:val="18"/>
      <w:szCs w:val="18"/>
      <w:lang w:val="en-US" w:eastAsia="en-US"/>
    </w:rPr>
  </w:style>
  <w:style w:type="character" w:styleId="907">
    <w:name w:val="批注框文本 Char3"/>
    <w:next w:val="907"/>
    <w:link w:val="906"/>
    <w:qFormat/>
    <w:rPr>
      <w:rFonts w:ascii="Times New Roman" w:hAnsi="Times New Roman" w:eastAsia="宋体" w:cs="Times New Roman"/>
      <w:sz w:val="18"/>
      <w:szCs w:val="18"/>
    </w:rPr>
  </w:style>
  <w:style w:type="paragraph" w:styleId="908">
    <w:name w:val="页脚"/>
    <w:basedOn w:val="851"/>
    <w:next w:val="908"/>
    <w:link w:val="909"/>
    <w:uiPriority w:val="99"/>
    <w:qFormat/>
    <w:pPr>
      <w:jc w:val="left"/>
      <w:tabs>
        <w:tab w:val="center" w:pos="4153" w:leader="none"/>
        <w:tab w:val="right" w:pos="8306" w:leader="none"/>
      </w:tabs>
    </w:pPr>
    <w:rPr>
      <w:rFonts w:ascii="宋体"/>
      <w:sz w:val="18"/>
      <w:szCs w:val="20"/>
      <w:lang w:val="en-US" w:eastAsia="en-US"/>
    </w:rPr>
  </w:style>
  <w:style w:type="character" w:styleId="909">
    <w:name w:val="页脚 Char2"/>
    <w:next w:val="909"/>
    <w:link w:val="908"/>
    <w:uiPriority w:val="99"/>
    <w:qFormat/>
    <w:rPr>
      <w:rFonts w:ascii="宋体" w:hAnsi="Times New Roman" w:eastAsia="宋体" w:cs="Times New Roman"/>
      <w:sz w:val="18"/>
      <w:szCs w:val="20"/>
    </w:rPr>
  </w:style>
  <w:style w:type="paragraph" w:styleId="910">
    <w:name w:val="页眉"/>
    <w:basedOn w:val="851"/>
    <w:next w:val="910"/>
    <w:link w:val="911"/>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11">
    <w:name w:val="页眉 Char2"/>
    <w:next w:val="911"/>
    <w:link w:val="910"/>
    <w:uiPriority w:val="99"/>
    <w:qFormat/>
    <w:rPr>
      <w:rFonts w:ascii="Times New Roman" w:hAnsi="Times New Roman" w:eastAsia="宋体" w:cs="Times New Roman"/>
      <w:sz w:val="18"/>
      <w:szCs w:val="18"/>
    </w:rPr>
  </w:style>
  <w:style w:type="paragraph" w:styleId="912">
    <w:name w:val="目录 1"/>
    <w:basedOn w:val="851"/>
    <w:next w:val="851"/>
    <w:link w:val="851"/>
    <w:uiPriority w:val="39"/>
    <w:qFormat/>
    <w:pPr>
      <w:spacing w:line="300" w:lineRule="auto"/>
      <w:tabs>
        <w:tab w:val="left" w:pos="1050" w:leader="none"/>
        <w:tab w:val="right" w:pos="8937" w:leader="dot"/>
      </w:tabs>
    </w:pPr>
    <w:rPr>
      <w:rFonts w:ascii="宋体" w:hAnsi="宋体"/>
      <w:b/>
      <w:sz w:val="24"/>
    </w:rPr>
  </w:style>
  <w:style w:type="paragraph" w:styleId="913">
    <w:name w:val="目录 4"/>
    <w:basedOn w:val="851"/>
    <w:next w:val="851"/>
    <w:link w:val="851"/>
    <w:uiPriority w:val="99"/>
    <w:qFormat/>
    <w:pPr>
      <w:ind w:left="1260"/>
    </w:pPr>
  </w:style>
  <w:style w:type="paragraph" w:styleId="914">
    <w:name w:val="索引标题"/>
    <w:basedOn w:val="851"/>
    <w:next w:val="915"/>
    <w:link w:val="851"/>
    <w:qFormat/>
    <w:rPr>
      <w:szCs w:val="20"/>
    </w:rPr>
  </w:style>
  <w:style w:type="paragraph" w:styleId="915">
    <w:name w:val="索引 1"/>
    <w:basedOn w:val="851"/>
    <w:next w:val="851"/>
    <w:link w:val="851"/>
    <w:unhideWhenUsed/>
    <w:qFormat/>
  </w:style>
  <w:style w:type="paragraph" w:styleId="916">
    <w:name w:val="副标题"/>
    <w:basedOn w:val="851"/>
    <w:next w:val="851"/>
    <w:link w:val="917"/>
    <w:uiPriority w:val="11"/>
    <w:qFormat/>
    <w:pPr>
      <w:spacing w:before="200" w:after="200"/>
    </w:pPr>
    <w:rPr>
      <w:sz w:val="24"/>
      <w:lang w:val="en-US" w:eastAsia="en-US"/>
    </w:rPr>
  </w:style>
  <w:style w:type="character" w:styleId="917">
    <w:name w:val="副标题 Char"/>
    <w:next w:val="917"/>
    <w:link w:val="916"/>
    <w:uiPriority w:val="11"/>
    <w:qFormat/>
    <w:rPr>
      <w:rFonts w:ascii="Times New Roman" w:hAnsi="Times New Roman" w:eastAsia="宋体" w:cs="Times New Roman"/>
      <w:sz w:val="24"/>
      <w:szCs w:val="24"/>
    </w:rPr>
  </w:style>
  <w:style w:type="paragraph" w:styleId="918">
    <w:name w:val="列表编号 5"/>
    <w:basedOn w:val="851"/>
    <w:next w:val="918"/>
    <w:link w:val="851"/>
    <w:qFormat/>
    <w:pPr>
      <w:ind w:left="2661" w:hanging="420"/>
      <w:spacing w:line="360" w:lineRule="auto"/>
      <w:tabs>
        <w:tab w:val="left" w:pos="2160" w:leader="none"/>
      </w:tabs>
    </w:pPr>
    <w:rPr>
      <w:rFonts w:ascii="Arial" w:hAnsi="Arial"/>
    </w:rPr>
  </w:style>
  <w:style w:type="paragraph" w:styleId="919">
    <w:name w:val="脚注文本"/>
    <w:basedOn w:val="851"/>
    <w:next w:val="919"/>
    <w:link w:val="920"/>
    <w:uiPriority w:val="99"/>
    <w:unhideWhenUsed/>
    <w:qFormat/>
    <w:pPr>
      <w:spacing w:after="40"/>
    </w:pPr>
    <w:rPr>
      <w:sz w:val="18"/>
      <w:szCs w:val="20"/>
      <w:lang w:val="en-US" w:eastAsia="en-US"/>
    </w:rPr>
  </w:style>
  <w:style w:type="character" w:styleId="920">
    <w:name w:val="脚注文本 Char"/>
    <w:next w:val="920"/>
    <w:link w:val="919"/>
    <w:uiPriority w:val="99"/>
    <w:qFormat/>
    <w:rPr>
      <w:rFonts w:ascii="Times New Roman" w:hAnsi="Times New Roman" w:eastAsia="宋体" w:cs="Times New Roman"/>
      <w:sz w:val="18"/>
      <w:szCs w:val="20"/>
    </w:rPr>
  </w:style>
  <w:style w:type="paragraph" w:styleId="921">
    <w:name w:val="目录 6"/>
    <w:basedOn w:val="851"/>
    <w:next w:val="851"/>
    <w:link w:val="851"/>
    <w:uiPriority w:val="99"/>
    <w:qFormat/>
    <w:pPr>
      <w:ind w:left="2100"/>
    </w:pPr>
  </w:style>
  <w:style w:type="paragraph" w:styleId="922">
    <w:name w:val="正文文本缩进 3"/>
    <w:basedOn w:val="851"/>
    <w:next w:val="922"/>
    <w:link w:val="923"/>
    <w:uiPriority w:val="99"/>
    <w:qFormat/>
    <w:pPr>
      <w:ind w:left="720" w:firstLine="480"/>
      <w:jc w:val="left"/>
      <w:spacing w:before="120" w:line="22" w:lineRule="atLeast"/>
    </w:pPr>
    <w:rPr>
      <w:rFonts w:ascii="宋体"/>
      <w:sz w:val="24"/>
      <w:szCs w:val="20"/>
      <w:lang w:val="en-US" w:eastAsia="en-US"/>
    </w:rPr>
  </w:style>
  <w:style w:type="character" w:styleId="923">
    <w:name w:val="正文文本缩进 3 Char3"/>
    <w:next w:val="923"/>
    <w:link w:val="922"/>
    <w:uiPriority w:val="99"/>
    <w:qFormat/>
    <w:rPr>
      <w:rFonts w:ascii="宋体" w:hAnsi="Times New Roman" w:eastAsia="宋体" w:cs="Times New Roman"/>
      <w:sz w:val="24"/>
      <w:szCs w:val="20"/>
    </w:rPr>
  </w:style>
  <w:style w:type="paragraph" w:styleId="924">
    <w:name w:val="图表目录"/>
    <w:basedOn w:val="851"/>
    <w:next w:val="851"/>
    <w:link w:val="851"/>
    <w:uiPriority w:val="99"/>
    <w:unhideWhenUsed/>
    <w:qFormat/>
  </w:style>
  <w:style w:type="paragraph" w:styleId="925">
    <w:name w:val="目录 2"/>
    <w:basedOn w:val="851"/>
    <w:next w:val="851"/>
    <w:link w:val="851"/>
    <w:uiPriority w:val="99"/>
    <w:qFormat/>
    <w:pPr>
      <w:ind w:left="420"/>
      <w:spacing w:line="312" w:lineRule="auto"/>
      <w:tabs>
        <w:tab w:val="right" w:pos="8937" w:leader="dot"/>
      </w:tabs>
    </w:pPr>
  </w:style>
  <w:style w:type="paragraph" w:styleId="926">
    <w:name w:val="目录 9"/>
    <w:basedOn w:val="851"/>
    <w:next w:val="851"/>
    <w:link w:val="851"/>
    <w:uiPriority w:val="99"/>
    <w:qFormat/>
    <w:pPr>
      <w:ind w:left="3360"/>
    </w:pPr>
  </w:style>
  <w:style w:type="paragraph" w:styleId="927">
    <w:name w:val="正文文本 2"/>
    <w:basedOn w:val="851"/>
    <w:next w:val="927"/>
    <w:link w:val="928"/>
    <w:uiPriority w:val="99"/>
    <w:qFormat/>
    <w:pPr>
      <w:jc w:val="center"/>
    </w:pPr>
    <w:rPr>
      <w:rFonts w:eastAsia="楷体_GB2312"/>
      <w:sz w:val="20"/>
      <w:szCs w:val="20"/>
      <w:lang w:val="en-US" w:eastAsia="en-US"/>
    </w:rPr>
  </w:style>
  <w:style w:type="character" w:styleId="928">
    <w:name w:val="正文文本 2 Char3"/>
    <w:next w:val="928"/>
    <w:link w:val="927"/>
    <w:uiPriority w:val="99"/>
    <w:qFormat/>
    <w:rPr>
      <w:rFonts w:ascii="Times New Roman" w:hAnsi="Times New Roman" w:eastAsia="楷体_GB2312" w:cs="Times New Roman"/>
    </w:rPr>
  </w:style>
  <w:style w:type="paragraph" w:styleId="929">
    <w:name w:val="HTML 预设格式"/>
    <w:basedOn w:val="851"/>
    <w:next w:val="929"/>
    <w:link w:val="9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930">
    <w:name w:val="HTML 预设格式 Char3"/>
    <w:next w:val="930"/>
    <w:link w:val="929"/>
    <w:uiPriority w:val="99"/>
    <w:qFormat/>
    <w:rPr>
      <w:rFonts w:ascii="宋体" w:hAnsi="宋体" w:eastAsia="宋体" w:cs="Times New Roman"/>
      <w:sz w:val="24"/>
      <w:szCs w:val="24"/>
    </w:rPr>
  </w:style>
  <w:style w:type="paragraph" w:styleId="931">
    <w:name w:val="普通(网站)"/>
    <w:basedOn w:val="851"/>
    <w:next w:val="931"/>
    <w:link w:val="851"/>
    <w:uiPriority w:val="99"/>
    <w:unhideWhenUsed/>
    <w:qFormat/>
    <w:pPr>
      <w:jc w:val="left"/>
      <w:spacing w:before="100" w:beforeAutospacing="1" w:after="100" w:afterAutospacing="1"/>
      <w:widowControl/>
    </w:pPr>
    <w:rPr>
      <w:rFonts w:ascii="宋体" w:hAnsi="宋体" w:cs="宋体"/>
      <w:sz w:val="24"/>
    </w:rPr>
  </w:style>
  <w:style w:type="paragraph" w:styleId="932">
    <w:name w:val="索引 2"/>
    <w:basedOn w:val="851"/>
    <w:next w:val="851"/>
    <w:link w:val="851"/>
    <w:uiPriority w:val="99"/>
    <w:qFormat/>
    <w:pPr>
      <w:ind w:left="200"/>
    </w:pPr>
    <w:rPr>
      <w:szCs w:val="20"/>
    </w:rPr>
  </w:style>
  <w:style w:type="paragraph" w:styleId="933">
    <w:name w:val="标题"/>
    <w:basedOn w:val="851"/>
    <w:next w:val="933"/>
    <w:link w:val="934"/>
    <w:uiPriority w:val="10"/>
    <w:qFormat/>
    <w:pPr>
      <w:jc w:val="center"/>
      <w:outlineLvl w:val="0"/>
    </w:pPr>
    <w:rPr>
      <w:b/>
      <w:sz w:val="32"/>
      <w:szCs w:val="20"/>
      <w:lang w:val="en-US" w:eastAsia="en-US"/>
    </w:rPr>
  </w:style>
  <w:style w:type="character" w:styleId="934">
    <w:name w:val="标题 Char3"/>
    <w:next w:val="934"/>
    <w:link w:val="933"/>
    <w:uiPriority w:val="10"/>
    <w:qFormat/>
    <w:rPr>
      <w:rFonts w:ascii="Times New Roman" w:hAnsi="Times New Roman" w:eastAsia="宋体" w:cs="Times New Roman"/>
      <w:b/>
      <w:sz w:val="32"/>
      <w:szCs w:val="20"/>
    </w:rPr>
  </w:style>
  <w:style w:type="paragraph" w:styleId="935">
    <w:name w:val="批注主题"/>
    <w:basedOn w:val="881"/>
    <w:next w:val="881"/>
    <w:link w:val="936"/>
    <w:uiPriority w:val="99"/>
    <w:qFormat/>
    <w:rPr>
      <w:b/>
      <w:bCs/>
    </w:rPr>
  </w:style>
  <w:style w:type="character" w:styleId="936">
    <w:name w:val="批注主题 Char4"/>
    <w:next w:val="936"/>
    <w:link w:val="935"/>
    <w:uiPriority w:val="99"/>
    <w:qFormat/>
    <w:rPr>
      <w:rFonts w:ascii="Times New Roman" w:hAnsi="Times New Roman" w:eastAsia="宋体" w:cs="Times New Roman"/>
      <w:b/>
      <w:bCs/>
      <w:szCs w:val="24"/>
    </w:rPr>
  </w:style>
  <w:style w:type="paragraph" w:styleId="937">
    <w:name w:val="正文首行缩进"/>
    <w:basedOn w:val="887"/>
    <w:next w:val="937"/>
    <w:link w:val="938"/>
    <w:uiPriority w:val="99"/>
    <w:qFormat/>
    <w:pPr>
      <w:ind w:firstLine="420"/>
      <w:spacing w:before="0" w:after="120" w:line="240" w:lineRule="auto"/>
      <w:tabs>
        <w:tab w:val="clear" w:pos="567" w:leader="none"/>
      </w:tabs>
    </w:pPr>
  </w:style>
  <w:style w:type="character" w:styleId="938">
    <w:name w:val="正文首行缩进 Char3"/>
    <w:next w:val="938"/>
    <w:link w:val="937"/>
    <w:uiPriority w:val="99"/>
    <w:qFormat/>
    <w:rPr>
      <w:rFonts w:ascii="宋体" w:hAnsi="宋体" w:eastAsia="宋体" w:cs="Times New Roman"/>
      <w:sz w:val="24"/>
      <w:szCs w:val="24"/>
    </w:rPr>
  </w:style>
  <w:style w:type="paragraph" w:styleId="939">
    <w:name w:val="正文首行缩进 2"/>
    <w:basedOn w:val="889"/>
    <w:next w:val="939"/>
    <w:link w:val="940"/>
    <w:uiPriority w:val="99"/>
    <w:qFormat/>
    <w:pPr>
      <w:ind w:left="420" w:firstLine="420"/>
      <w:spacing w:after="120" w:line="480" w:lineRule="exact"/>
    </w:pPr>
  </w:style>
  <w:style w:type="character" w:styleId="940">
    <w:name w:val="正文首行缩进 2 Char3"/>
    <w:next w:val="940"/>
    <w:link w:val="939"/>
    <w:uiPriority w:val="99"/>
    <w:qFormat/>
    <w:rPr>
      <w:rFonts w:ascii="Times New Roman" w:hAnsi="Times New Roman" w:eastAsia="宋体" w:cs="Times New Roman"/>
      <w:sz w:val="24"/>
      <w:szCs w:val="24"/>
    </w:rPr>
  </w:style>
  <w:style w:type="table" w:styleId="941">
    <w:name w:val="网格型"/>
    <w:basedOn w:val="862"/>
    <w:next w:val="941"/>
    <w:link w:val="851"/>
    <w:uiPriority w:val="39"/>
    <w:qFormat/>
    <w:rPr>
      <w:rFonts w:ascii="Times New Roman" w:hAnsi="Times New Roman" w:eastAsia="宋体" w:cs="Times New Roman"/>
    </w:rPr>
    <w:tblPr/>
  </w:style>
  <w:style w:type="table" w:styleId="942">
    <w:name w:val="中等深浅网格 1 - 强调文字颜色 2"/>
    <w:basedOn w:val="862"/>
    <w:next w:val="942"/>
    <w:link w:val="851"/>
    <w:qFormat/>
    <w:rPr>
      <w:rFonts w:ascii="Times New Roman" w:hAnsi="Times New Roman" w:eastAsia="宋体" w:cs="Times New Roman"/>
      <w:szCs w:val="24"/>
    </w:rPr>
    <w:tblPr/>
  </w:style>
  <w:style w:type="character" w:styleId="943">
    <w:name w:val="要点"/>
    <w:next w:val="943"/>
    <w:link w:val="851"/>
    <w:uiPriority w:val="99"/>
    <w:qFormat/>
    <w:rPr>
      <w:b/>
      <w:bCs/>
    </w:rPr>
  </w:style>
  <w:style w:type="character" w:styleId="944">
    <w:name w:val="尾注引用"/>
    <w:next w:val="944"/>
    <w:link w:val="851"/>
    <w:uiPriority w:val="99"/>
    <w:unhideWhenUsed/>
    <w:qFormat/>
    <w:rPr>
      <w:vertAlign w:val="superscript"/>
    </w:rPr>
  </w:style>
  <w:style w:type="character" w:styleId="945">
    <w:name w:val="页码"/>
    <w:next w:val="945"/>
    <w:link w:val="851"/>
    <w:uiPriority w:val="99"/>
    <w:qFormat/>
  </w:style>
  <w:style w:type="character" w:styleId="946">
    <w:name w:val="已访问的超链接"/>
    <w:next w:val="946"/>
    <w:link w:val="851"/>
    <w:uiPriority w:val="99"/>
    <w:qFormat/>
    <w:rPr>
      <w:color w:val="800080"/>
      <w:u w:val="single"/>
    </w:rPr>
  </w:style>
  <w:style w:type="character" w:styleId="947">
    <w:name w:val="强调"/>
    <w:next w:val="947"/>
    <w:link w:val="851"/>
    <w:qFormat/>
    <w:rPr>
      <w:color w:val="cc0033"/>
    </w:rPr>
  </w:style>
  <w:style w:type="character" w:styleId="948">
    <w:name w:val="超链接"/>
    <w:next w:val="948"/>
    <w:link w:val="851"/>
    <w:uiPriority w:val="99"/>
    <w:qFormat/>
    <w:rPr>
      <w:color w:val="0000ff"/>
      <w:u w:val="single"/>
    </w:rPr>
  </w:style>
  <w:style w:type="character" w:styleId="949">
    <w:name w:val="批注引用"/>
    <w:next w:val="949"/>
    <w:link w:val="851"/>
    <w:uiPriority w:val="99"/>
    <w:qFormat/>
    <w:rPr>
      <w:sz w:val="21"/>
      <w:szCs w:val="21"/>
    </w:rPr>
  </w:style>
  <w:style w:type="character" w:styleId="950">
    <w:name w:val="HTML 引文"/>
    <w:next w:val="950"/>
    <w:link w:val="851"/>
    <w:qFormat/>
    <w:rPr>
      <w:i/>
      <w:iCs/>
    </w:rPr>
  </w:style>
  <w:style w:type="character" w:styleId="951">
    <w:name w:val="脚注引用"/>
    <w:next w:val="951"/>
    <w:link w:val="851"/>
    <w:uiPriority w:val="99"/>
    <w:unhideWhenUsed/>
    <w:qFormat/>
    <w:rPr>
      <w:vertAlign w:val="superscript"/>
    </w:rPr>
  </w:style>
  <w:style w:type="paragraph" w:styleId="952">
    <w:name w:val="Default"/>
    <w:next w:val="952"/>
    <w:link w:val="851"/>
    <w:qFormat/>
    <w:pPr>
      <w:widowControl w:val="off"/>
    </w:pPr>
    <w:rPr>
      <w:rFonts w:ascii="Symbol" w:hAnsi="Symbol" w:cs="Symbol"/>
      <w:color w:val="000000"/>
      <w:sz w:val="24"/>
      <w:szCs w:val="24"/>
      <w:lang w:val="en-US" w:eastAsia="zh-CN" w:bidi="ar-SA"/>
    </w:rPr>
  </w:style>
  <w:style w:type="character" w:styleId="953">
    <w:name w:val="Subtitle Char"/>
    <w:next w:val="953"/>
    <w:link w:val="851"/>
    <w:uiPriority w:val="11"/>
    <w:qFormat/>
    <w:rPr>
      <w:sz w:val="24"/>
      <w:szCs w:val="24"/>
    </w:rPr>
  </w:style>
  <w:style w:type="character" w:styleId="954">
    <w:name w:val="Quote Char"/>
    <w:next w:val="954"/>
    <w:link w:val="851"/>
    <w:uiPriority w:val="29"/>
    <w:qFormat/>
    <w:rPr>
      <w:i/>
    </w:rPr>
  </w:style>
  <w:style w:type="character" w:styleId="955">
    <w:name w:val="Intense Quote Char"/>
    <w:next w:val="955"/>
    <w:link w:val="851"/>
    <w:uiPriority w:val="30"/>
    <w:qFormat/>
    <w:rPr>
      <w:i/>
    </w:rPr>
  </w:style>
  <w:style w:type="table" w:styleId="956">
    <w:name w:val="无格式表格 11"/>
    <w:basedOn w:val="862"/>
    <w:next w:val="956"/>
    <w:link w:val="851"/>
    <w:uiPriority w:val="59"/>
    <w:qFormat/>
    <w:rPr>
      <w:rFonts w:ascii="Times New Roman" w:hAnsi="Times New Roman" w:eastAsia="宋体" w:cs="Times New Roman"/>
    </w:rPr>
    <w:tblPr/>
  </w:style>
  <w:style w:type="table" w:styleId="957">
    <w:name w:val="无格式表格 21"/>
    <w:basedOn w:val="862"/>
    <w:next w:val="957"/>
    <w:link w:val="851"/>
    <w:uiPriority w:val="59"/>
    <w:qFormat/>
    <w:rPr>
      <w:rFonts w:ascii="Times New Roman" w:hAnsi="Times New Roman" w:eastAsia="宋体" w:cs="Times New Roman"/>
    </w:rPr>
    <w:tblPr/>
  </w:style>
  <w:style w:type="table" w:styleId="958">
    <w:name w:val="无格式表格 31"/>
    <w:basedOn w:val="862"/>
    <w:next w:val="958"/>
    <w:link w:val="851"/>
    <w:uiPriority w:val="99"/>
    <w:qFormat/>
    <w:rPr>
      <w:rFonts w:ascii="Times New Roman" w:hAnsi="Times New Roman" w:eastAsia="宋体" w:cs="Times New Roman"/>
    </w:rPr>
    <w:tblPr/>
  </w:style>
  <w:style w:type="table" w:styleId="959">
    <w:name w:val="无格式表格 41"/>
    <w:basedOn w:val="862"/>
    <w:next w:val="959"/>
    <w:link w:val="851"/>
    <w:uiPriority w:val="99"/>
    <w:qFormat/>
    <w:rPr>
      <w:rFonts w:ascii="Times New Roman" w:hAnsi="Times New Roman" w:eastAsia="宋体" w:cs="Times New Roman"/>
    </w:rPr>
    <w:tblPr/>
  </w:style>
  <w:style w:type="table" w:styleId="960">
    <w:name w:val="无格式表格 51"/>
    <w:basedOn w:val="862"/>
    <w:next w:val="960"/>
    <w:link w:val="851"/>
    <w:uiPriority w:val="99"/>
    <w:qFormat/>
    <w:rPr>
      <w:rFonts w:ascii="Times New Roman" w:hAnsi="Times New Roman" w:eastAsia="宋体" w:cs="Times New Roman"/>
    </w:rPr>
    <w:tblPr/>
  </w:style>
  <w:style w:type="table" w:styleId="961">
    <w:name w:val="网格表 1 浅色1"/>
    <w:basedOn w:val="862"/>
    <w:next w:val="961"/>
    <w:link w:val="851"/>
    <w:uiPriority w:val="99"/>
    <w:qFormat/>
    <w:rPr>
      <w:rFonts w:ascii="Times New Roman" w:hAnsi="Times New Roman" w:eastAsia="宋体" w:cs="Times New Roman"/>
    </w:rPr>
    <w:tblPr/>
  </w:style>
  <w:style w:type="table" w:styleId="962">
    <w:name w:val="网格表 21"/>
    <w:basedOn w:val="862"/>
    <w:next w:val="962"/>
    <w:link w:val="851"/>
    <w:uiPriority w:val="99"/>
    <w:qFormat/>
    <w:rPr>
      <w:rFonts w:ascii="Times New Roman" w:hAnsi="Times New Roman" w:eastAsia="宋体" w:cs="Times New Roman"/>
    </w:rPr>
    <w:tblPr/>
  </w:style>
  <w:style w:type="table" w:styleId="963">
    <w:name w:val="网格表 31"/>
    <w:basedOn w:val="862"/>
    <w:next w:val="963"/>
    <w:link w:val="851"/>
    <w:uiPriority w:val="99"/>
    <w:qFormat/>
    <w:rPr>
      <w:rFonts w:ascii="Times New Roman" w:hAnsi="Times New Roman" w:eastAsia="宋体" w:cs="Times New Roman"/>
    </w:rPr>
    <w:tblPr/>
  </w:style>
  <w:style w:type="table" w:styleId="964">
    <w:name w:val="网格表 41"/>
    <w:basedOn w:val="862"/>
    <w:next w:val="964"/>
    <w:link w:val="851"/>
    <w:uiPriority w:val="59"/>
    <w:qFormat/>
    <w:rPr>
      <w:rFonts w:ascii="Times New Roman" w:hAnsi="Times New Roman" w:eastAsia="宋体" w:cs="Times New Roman"/>
    </w:rPr>
    <w:tblPr/>
  </w:style>
  <w:style w:type="table" w:styleId="965">
    <w:name w:val="网格表 5 深色1"/>
    <w:basedOn w:val="862"/>
    <w:next w:val="965"/>
    <w:link w:val="851"/>
    <w:uiPriority w:val="99"/>
    <w:qFormat/>
    <w:rPr>
      <w:rFonts w:ascii="Times New Roman" w:hAnsi="Times New Roman" w:eastAsia="宋体" w:cs="Times New Roman"/>
    </w:rPr>
    <w:tblPr/>
  </w:style>
  <w:style w:type="table" w:styleId="966">
    <w:name w:val="网格表 6 彩色1"/>
    <w:basedOn w:val="862"/>
    <w:next w:val="966"/>
    <w:link w:val="851"/>
    <w:uiPriority w:val="99"/>
    <w:qFormat/>
    <w:rPr>
      <w:rFonts w:ascii="Times New Roman" w:hAnsi="Times New Roman" w:eastAsia="宋体" w:cs="Times New Roman"/>
    </w:rPr>
    <w:tblPr/>
  </w:style>
  <w:style w:type="table" w:styleId="967">
    <w:name w:val="网格表 7 彩色1"/>
    <w:basedOn w:val="862"/>
    <w:next w:val="967"/>
    <w:link w:val="851"/>
    <w:uiPriority w:val="99"/>
    <w:qFormat/>
    <w:rPr>
      <w:rFonts w:ascii="Times New Roman" w:hAnsi="Times New Roman" w:eastAsia="宋体" w:cs="Times New Roman"/>
    </w:rPr>
    <w:tblPr/>
  </w:style>
  <w:style w:type="table" w:styleId="968">
    <w:name w:val="清单表 1 浅色1"/>
    <w:basedOn w:val="862"/>
    <w:next w:val="968"/>
    <w:link w:val="851"/>
    <w:uiPriority w:val="99"/>
    <w:qFormat/>
    <w:rPr>
      <w:rFonts w:ascii="Times New Roman" w:hAnsi="Times New Roman" w:eastAsia="宋体" w:cs="Times New Roman"/>
    </w:rPr>
    <w:tblPr/>
  </w:style>
  <w:style w:type="table" w:styleId="969">
    <w:name w:val="清单表 21"/>
    <w:basedOn w:val="862"/>
    <w:next w:val="969"/>
    <w:link w:val="851"/>
    <w:uiPriority w:val="99"/>
    <w:qFormat/>
    <w:rPr>
      <w:rFonts w:ascii="Times New Roman" w:hAnsi="Times New Roman" w:eastAsia="宋体" w:cs="Times New Roman"/>
    </w:rPr>
    <w:tblPr/>
  </w:style>
  <w:style w:type="table" w:styleId="970">
    <w:name w:val="清单表 31"/>
    <w:basedOn w:val="862"/>
    <w:next w:val="970"/>
    <w:link w:val="851"/>
    <w:uiPriority w:val="99"/>
    <w:qFormat/>
    <w:rPr>
      <w:rFonts w:ascii="Times New Roman" w:hAnsi="Times New Roman" w:eastAsia="宋体" w:cs="Times New Roman"/>
    </w:rPr>
    <w:tblPr/>
  </w:style>
  <w:style w:type="table" w:styleId="971">
    <w:name w:val="清单表 41"/>
    <w:basedOn w:val="862"/>
    <w:next w:val="971"/>
    <w:link w:val="851"/>
    <w:uiPriority w:val="99"/>
    <w:qFormat/>
    <w:rPr>
      <w:rFonts w:ascii="Times New Roman" w:hAnsi="Times New Roman" w:eastAsia="宋体" w:cs="Times New Roman"/>
    </w:rPr>
    <w:tblPr/>
  </w:style>
  <w:style w:type="table" w:styleId="972">
    <w:name w:val="清单表 5 深色1"/>
    <w:basedOn w:val="862"/>
    <w:next w:val="972"/>
    <w:link w:val="851"/>
    <w:uiPriority w:val="99"/>
    <w:qFormat/>
    <w:rPr>
      <w:rFonts w:ascii="Times New Roman" w:hAnsi="Times New Roman" w:eastAsia="宋体" w:cs="Times New Roman"/>
    </w:rPr>
    <w:tblPr/>
  </w:style>
  <w:style w:type="table" w:styleId="973">
    <w:name w:val="清单表 6 彩色1"/>
    <w:basedOn w:val="862"/>
    <w:next w:val="973"/>
    <w:link w:val="851"/>
    <w:uiPriority w:val="99"/>
    <w:qFormat/>
    <w:rPr>
      <w:rFonts w:ascii="Times New Roman" w:hAnsi="Times New Roman" w:eastAsia="宋体" w:cs="Times New Roman"/>
    </w:rPr>
    <w:tblPr/>
  </w:style>
  <w:style w:type="table" w:styleId="974">
    <w:name w:val="清单表 7 彩色1"/>
    <w:basedOn w:val="862"/>
    <w:next w:val="974"/>
    <w:link w:val="851"/>
    <w:uiPriority w:val="99"/>
    <w:qFormat/>
    <w:rPr>
      <w:rFonts w:ascii="Times New Roman" w:hAnsi="Times New Roman" w:eastAsia="宋体" w:cs="Times New Roman"/>
    </w:rPr>
    <w:tblPr/>
  </w:style>
  <w:style w:type="character" w:styleId="975">
    <w:name w:val="Footnote Text Char"/>
    <w:next w:val="975"/>
    <w:link w:val="851"/>
    <w:uiPriority w:val="99"/>
    <w:qFormat/>
    <w:rPr>
      <w:sz w:val="18"/>
    </w:rPr>
  </w:style>
  <w:style w:type="character" w:styleId="976">
    <w:name w:val="Endnote Text Char"/>
    <w:next w:val="976"/>
    <w:link w:val="851"/>
    <w:uiPriority w:val="99"/>
    <w:qFormat/>
    <w:rPr>
      <w:sz w:val="20"/>
    </w:rPr>
  </w:style>
  <w:style w:type="paragraph" w:styleId="977">
    <w:name w:val="TOC 标题1"/>
    <w:next w:val="977"/>
    <w:link w:val="851"/>
    <w:uiPriority w:val="39"/>
    <w:unhideWhenUsed/>
    <w:qFormat/>
    <w:rPr>
      <w:sz w:val="21"/>
      <w:szCs w:val="22"/>
      <w:lang w:val="en-US" w:eastAsia="zh-CN" w:bidi="ar-SA"/>
    </w:rPr>
  </w:style>
  <w:style w:type="character" w:styleId="978">
    <w:name w:val="批注文字 字符"/>
    <w:next w:val="978"/>
    <w:link w:val="851"/>
    <w:uiPriority w:val="99"/>
    <w:qFormat/>
    <w:rPr>
      <w:rFonts w:ascii="Times New Roman" w:hAnsi="Times New Roman" w:eastAsia="宋体" w:cs="Times New Roman"/>
      <w:szCs w:val="24"/>
    </w:rPr>
  </w:style>
  <w:style w:type="character" w:styleId="979">
    <w:name w:val="纯文本 字符"/>
    <w:next w:val="979"/>
    <w:link w:val="851"/>
    <w:uiPriority w:val="99"/>
    <w:qFormat/>
    <w:rPr>
      <w:rFonts w:ascii="宋体" w:hAnsi="Courier New" w:cs="Courier New"/>
      <w:szCs w:val="24"/>
    </w:rPr>
  </w:style>
  <w:style w:type="character" w:styleId="980">
    <w:name w:val="Heading 2 Char"/>
    <w:next w:val="980"/>
    <w:link w:val="851"/>
    <w:uiPriority w:val="9"/>
    <w:qFormat/>
    <w:rPr>
      <w:rFonts w:ascii="Arial" w:hAnsi="Arial" w:eastAsia="Arial" w:cs="Arial"/>
      <w:sz w:val="34"/>
    </w:rPr>
  </w:style>
  <w:style w:type="character" w:styleId="981">
    <w:name w:val="Heading 3 Char"/>
    <w:next w:val="981"/>
    <w:link w:val="851"/>
    <w:uiPriority w:val="9"/>
    <w:qFormat/>
    <w:rPr>
      <w:rFonts w:ascii="Arial" w:hAnsi="Arial" w:eastAsia="Arial" w:cs="Arial"/>
      <w:sz w:val="30"/>
      <w:szCs w:val="30"/>
    </w:rPr>
  </w:style>
  <w:style w:type="character" w:styleId="982">
    <w:name w:val="Heading 4 Char"/>
    <w:next w:val="982"/>
    <w:link w:val="851"/>
    <w:uiPriority w:val="9"/>
    <w:qFormat/>
    <w:rPr>
      <w:rFonts w:ascii="Arial" w:hAnsi="Arial" w:eastAsia="Arial" w:cs="Arial"/>
      <w:b/>
      <w:bCs/>
      <w:sz w:val="26"/>
      <w:szCs w:val="26"/>
    </w:rPr>
  </w:style>
  <w:style w:type="character" w:styleId="983">
    <w:name w:val="Heading 5 Char"/>
    <w:next w:val="983"/>
    <w:link w:val="851"/>
    <w:uiPriority w:val="9"/>
    <w:qFormat/>
    <w:rPr>
      <w:rFonts w:ascii="Arial" w:hAnsi="Arial" w:eastAsia="Arial" w:cs="Arial"/>
      <w:b/>
      <w:bCs/>
      <w:sz w:val="24"/>
      <w:szCs w:val="24"/>
    </w:rPr>
  </w:style>
  <w:style w:type="character" w:styleId="984">
    <w:name w:val="Heading 6 Char"/>
    <w:next w:val="984"/>
    <w:link w:val="851"/>
    <w:uiPriority w:val="9"/>
    <w:qFormat/>
    <w:rPr>
      <w:rFonts w:ascii="Arial" w:hAnsi="Arial" w:eastAsia="Arial" w:cs="Arial"/>
      <w:b/>
      <w:bCs/>
      <w:sz w:val="22"/>
      <w:szCs w:val="22"/>
    </w:rPr>
  </w:style>
  <w:style w:type="character" w:styleId="985">
    <w:name w:val="Heading 7 Char"/>
    <w:next w:val="985"/>
    <w:link w:val="851"/>
    <w:uiPriority w:val="9"/>
    <w:qFormat/>
    <w:rPr>
      <w:rFonts w:ascii="Arial" w:hAnsi="Arial" w:eastAsia="Arial" w:cs="Arial"/>
      <w:b/>
      <w:bCs/>
      <w:i/>
      <w:iCs/>
      <w:sz w:val="22"/>
      <w:szCs w:val="22"/>
    </w:rPr>
  </w:style>
  <w:style w:type="character" w:styleId="986">
    <w:name w:val="Heading 8 Char"/>
    <w:next w:val="986"/>
    <w:link w:val="851"/>
    <w:uiPriority w:val="9"/>
    <w:qFormat/>
    <w:rPr>
      <w:rFonts w:ascii="Arial" w:hAnsi="Arial" w:eastAsia="Arial" w:cs="Arial"/>
      <w:i/>
      <w:iCs/>
      <w:sz w:val="22"/>
      <w:szCs w:val="22"/>
    </w:rPr>
  </w:style>
  <w:style w:type="character" w:styleId="987">
    <w:name w:val="Heading 9 Char"/>
    <w:next w:val="987"/>
    <w:link w:val="851"/>
    <w:uiPriority w:val="9"/>
    <w:qFormat/>
    <w:rPr>
      <w:rFonts w:ascii="Arial" w:hAnsi="Arial" w:eastAsia="Arial" w:cs="Arial"/>
      <w:i/>
      <w:iCs/>
      <w:sz w:val="21"/>
      <w:szCs w:val="21"/>
    </w:rPr>
  </w:style>
  <w:style w:type="paragraph" w:styleId="988">
    <w:name w:val="列出段落"/>
    <w:basedOn w:val="851"/>
    <w:next w:val="988"/>
    <w:link w:val="989"/>
    <w:uiPriority w:val="34"/>
    <w:qFormat/>
    <w:pPr>
      <w:contextualSpacing/>
      <w:ind w:left="720"/>
    </w:pPr>
    <w:rPr>
      <w:sz w:val="20"/>
      <w:lang w:val="en-US" w:eastAsia="en-US"/>
    </w:rPr>
  </w:style>
  <w:style w:type="character" w:styleId="989">
    <w:name w:val="列出段落 Char2"/>
    <w:next w:val="989"/>
    <w:link w:val="988"/>
    <w:uiPriority w:val="34"/>
    <w:qFormat/>
    <w:rPr>
      <w:rFonts w:ascii="Times New Roman" w:hAnsi="Times New Roman" w:eastAsia="宋体" w:cs="Times New Roman"/>
      <w:szCs w:val="24"/>
    </w:rPr>
  </w:style>
  <w:style w:type="paragraph" w:styleId="990">
    <w:name w:val="无间隔"/>
    <w:next w:val="990"/>
    <w:link w:val="851"/>
    <w:qFormat/>
    <w:pPr>
      <w:jc w:val="both"/>
      <w:widowControl w:val="off"/>
    </w:pPr>
    <w:rPr>
      <w:sz w:val="21"/>
      <w:szCs w:val="24"/>
      <w:lang w:val="en-US" w:eastAsia="zh-CN" w:bidi="ar-SA"/>
    </w:rPr>
  </w:style>
  <w:style w:type="paragraph" w:styleId="991">
    <w:name w:val="引用"/>
    <w:basedOn w:val="851"/>
    <w:next w:val="851"/>
    <w:link w:val="992"/>
    <w:uiPriority w:val="29"/>
    <w:qFormat/>
    <w:pPr>
      <w:ind w:left="720" w:right="720"/>
    </w:pPr>
    <w:rPr>
      <w:i/>
      <w:sz w:val="20"/>
      <w:szCs w:val="20"/>
      <w:lang w:val="en-US" w:eastAsia="en-US"/>
    </w:rPr>
  </w:style>
  <w:style w:type="character" w:styleId="992">
    <w:name w:val="引用 Char1"/>
    <w:next w:val="992"/>
    <w:link w:val="991"/>
    <w:uiPriority w:val="29"/>
    <w:qFormat/>
    <w:rPr>
      <w:rFonts w:ascii="Times New Roman" w:hAnsi="Times New Roman" w:eastAsia="宋体" w:cs="Times New Roman"/>
      <w:i/>
      <w:sz w:val="20"/>
      <w:szCs w:val="20"/>
    </w:rPr>
  </w:style>
  <w:style w:type="paragraph" w:styleId="993">
    <w:name w:val="明显引用"/>
    <w:basedOn w:val="851"/>
    <w:next w:val="851"/>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94">
    <w:name w:val="明显引用 Char"/>
    <w:next w:val="994"/>
    <w:link w:val="993"/>
    <w:uiPriority w:val="30"/>
    <w:qFormat/>
    <w:rPr>
      <w:rFonts w:ascii="Times New Roman" w:hAnsi="Times New Roman" w:eastAsia="宋体" w:cs="Times New Roman"/>
      <w:i/>
      <w:sz w:val="20"/>
      <w:szCs w:val="20"/>
      <w:shd w:val="clear" w:color="auto" w:fill="f2f2f2"/>
    </w:rPr>
  </w:style>
  <w:style w:type="character" w:styleId="995">
    <w:name w:val="Header Char"/>
    <w:next w:val="995"/>
    <w:link w:val="851"/>
    <w:uiPriority w:val="99"/>
    <w:qFormat/>
  </w:style>
  <w:style w:type="character" w:styleId="996">
    <w:name w:val="Footer Char"/>
    <w:next w:val="996"/>
    <w:link w:val="851"/>
    <w:uiPriority w:val="99"/>
  </w:style>
  <w:style w:type="character" w:styleId="997">
    <w:name w:val="Caption Char"/>
    <w:next w:val="997"/>
    <w:link w:val="851"/>
    <w:uiPriority w:val="99"/>
    <w:qFormat/>
  </w:style>
  <w:style w:type="table" w:styleId="998">
    <w:name w:val="Table Grid Light"/>
    <w:next w:val="998"/>
    <w:link w:val="851"/>
    <w:uiPriority w:val="59"/>
    <w:qFormat/>
    <w:rPr>
      <w:lang w:val="en-US" w:eastAsia="zh-CN" w:bidi="ar-SA"/>
    </w:rPr>
    <w:tblPr/>
  </w:style>
  <w:style w:type="table" w:styleId="999">
    <w:name w:val="Grid Table 1 Light - Accent 1"/>
    <w:next w:val="999"/>
    <w:link w:val="851"/>
    <w:uiPriority w:val="99"/>
    <w:qFormat/>
    <w:rPr>
      <w:lang w:val="en-US" w:eastAsia="zh-CN" w:bidi="ar-SA"/>
    </w:rPr>
    <w:tblPr/>
  </w:style>
  <w:style w:type="table" w:styleId="1000">
    <w:name w:val="Grid Table 1 Light - Accent 2"/>
    <w:next w:val="1000"/>
    <w:link w:val="851"/>
    <w:uiPriority w:val="99"/>
    <w:qFormat/>
    <w:rPr>
      <w:lang w:val="en-US" w:eastAsia="zh-CN" w:bidi="ar-SA"/>
    </w:rPr>
    <w:tblPr/>
  </w:style>
  <w:style w:type="table" w:styleId="1001">
    <w:name w:val="Grid Table 1 Light - Accent 3"/>
    <w:next w:val="1001"/>
    <w:link w:val="851"/>
    <w:uiPriority w:val="99"/>
    <w:qFormat/>
    <w:rPr>
      <w:lang w:val="en-US" w:eastAsia="zh-CN" w:bidi="ar-SA"/>
    </w:rPr>
    <w:tblPr/>
  </w:style>
  <w:style w:type="table" w:styleId="1002">
    <w:name w:val="Grid Table 1 Light - Accent 4"/>
    <w:next w:val="1002"/>
    <w:link w:val="851"/>
    <w:uiPriority w:val="99"/>
    <w:qFormat/>
    <w:rPr>
      <w:lang w:val="en-US" w:eastAsia="zh-CN" w:bidi="ar-SA"/>
    </w:rPr>
    <w:tblPr/>
  </w:style>
  <w:style w:type="table" w:styleId="1003">
    <w:name w:val="Grid Table 1 Light - Accent 5"/>
    <w:next w:val="1003"/>
    <w:link w:val="851"/>
    <w:uiPriority w:val="99"/>
    <w:qFormat/>
    <w:rPr>
      <w:lang w:val="en-US" w:eastAsia="zh-CN" w:bidi="ar-SA"/>
    </w:rPr>
    <w:tblPr/>
  </w:style>
  <w:style w:type="table" w:styleId="1004">
    <w:name w:val="Grid Table 1 Light - Accent 6"/>
    <w:next w:val="1004"/>
    <w:link w:val="851"/>
    <w:uiPriority w:val="99"/>
    <w:qFormat/>
    <w:rPr>
      <w:lang w:val="en-US" w:eastAsia="zh-CN" w:bidi="ar-SA"/>
    </w:rPr>
    <w:tblPr/>
  </w:style>
  <w:style w:type="table" w:styleId="1005">
    <w:name w:val="Grid Table 2 - Accent 1"/>
    <w:next w:val="1005"/>
    <w:link w:val="851"/>
    <w:uiPriority w:val="99"/>
    <w:qFormat/>
    <w:rPr>
      <w:lang w:val="en-US" w:eastAsia="zh-CN" w:bidi="ar-SA"/>
    </w:rPr>
    <w:tblPr/>
  </w:style>
  <w:style w:type="table" w:styleId="1006">
    <w:name w:val="Grid Table 2 - Accent 2"/>
    <w:next w:val="1006"/>
    <w:link w:val="851"/>
    <w:uiPriority w:val="99"/>
    <w:qFormat/>
    <w:rPr>
      <w:lang w:val="en-US" w:eastAsia="zh-CN" w:bidi="ar-SA"/>
    </w:rPr>
    <w:tblPr/>
  </w:style>
  <w:style w:type="table" w:styleId="1007">
    <w:name w:val="Grid Table 2 - Accent 3"/>
    <w:next w:val="1007"/>
    <w:link w:val="851"/>
    <w:uiPriority w:val="99"/>
    <w:qFormat/>
    <w:rPr>
      <w:lang w:val="en-US" w:eastAsia="zh-CN" w:bidi="ar-SA"/>
    </w:rPr>
    <w:tblPr/>
  </w:style>
  <w:style w:type="table" w:styleId="1008">
    <w:name w:val="Grid Table 2 - Accent 4"/>
    <w:next w:val="1008"/>
    <w:link w:val="851"/>
    <w:uiPriority w:val="99"/>
    <w:qFormat/>
    <w:rPr>
      <w:lang w:val="en-US" w:eastAsia="zh-CN" w:bidi="ar-SA"/>
    </w:rPr>
    <w:tblPr/>
  </w:style>
  <w:style w:type="table" w:styleId="1009">
    <w:name w:val="Grid Table 2 - Accent 5"/>
    <w:next w:val="1009"/>
    <w:link w:val="851"/>
    <w:uiPriority w:val="99"/>
    <w:qFormat/>
    <w:rPr>
      <w:lang w:val="en-US" w:eastAsia="zh-CN" w:bidi="ar-SA"/>
    </w:rPr>
    <w:tblPr/>
  </w:style>
  <w:style w:type="table" w:styleId="1010">
    <w:name w:val="Grid Table 2 - Accent 6"/>
    <w:next w:val="1010"/>
    <w:link w:val="851"/>
    <w:uiPriority w:val="99"/>
    <w:rPr>
      <w:lang w:val="en-US" w:eastAsia="zh-CN" w:bidi="ar-SA"/>
    </w:rPr>
    <w:tblPr/>
  </w:style>
  <w:style w:type="table" w:styleId="1011">
    <w:name w:val="Grid Table 3 - Accent 1"/>
    <w:next w:val="1011"/>
    <w:link w:val="851"/>
    <w:uiPriority w:val="99"/>
    <w:qFormat/>
    <w:rPr>
      <w:lang w:val="en-US" w:eastAsia="zh-CN" w:bidi="ar-SA"/>
    </w:rPr>
    <w:tblPr/>
  </w:style>
  <w:style w:type="table" w:styleId="1012">
    <w:name w:val="Grid Table 3 - Accent 2"/>
    <w:next w:val="1012"/>
    <w:link w:val="851"/>
    <w:uiPriority w:val="99"/>
    <w:qFormat/>
    <w:rPr>
      <w:lang w:val="en-US" w:eastAsia="zh-CN" w:bidi="ar-SA"/>
    </w:rPr>
    <w:tblPr/>
  </w:style>
  <w:style w:type="table" w:styleId="1013">
    <w:name w:val="Grid Table 3 - Accent 3"/>
    <w:next w:val="1013"/>
    <w:link w:val="851"/>
    <w:uiPriority w:val="99"/>
    <w:qFormat/>
    <w:rPr>
      <w:lang w:val="en-US" w:eastAsia="zh-CN" w:bidi="ar-SA"/>
    </w:rPr>
    <w:tblPr/>
  </w:style>
  <w:style w:type="table" w:styleId="1014">
    <w:name w:val="Grid Table 3 - Accent 4"/>
    <w:next w:val="1014"/>
    <w:link w:val="851"/>
    <w:uiPriority w:val="99"/>
    <w:qFormat/>
    <w:rPr>
      <w:lang w:val="en-US" w:eastAsia="zh-CN" w:bidi="ar-SA"/>
    </w:rPr>
    <w:tblPr/>
  </w:style>
  <w:style w:type="table" w:styleId="1015">
    <w:name w:val="Grid Table 3 - Accent 5"/>
    <w:next w:val="1015"/>
    <w:link w:val="851"/>
    <w:uiPriority w:val="99"/>
    <w:qFormat/>
    <w:rPr>
      <w:lang w:val="en-US" w:eastAsia="zh-CN" w:bidi="ar-SA"/>
    </w:rPr>
    <w:tblPr/>
  </w:style>
  <w:style w:type="table" w:styleId="1016">
    <w:name w:val="Grid Table 3 - Accent 6"/>
    <w:next w:val="1016"/>
    <w:link w:val="851"/>
    <w:uiPriority w:val="99"/>
    <w:qFormat/>
    <w:rPr>
      <w:lang w:val="en-US" w:eastAsia="zh-CN" w:bidi="ar-SA"/>
    </w:rPr>
    <w:tblPr/>
  </w:style>
  <w:style w:type="table" w:styleId="1017">
    <w:name w:val="Grid Table 4 - Accent 1"/>
    <w:next w:val="1017"/>
    <w:link w:val="851"/>
    <w:uiPriority w:val="59"/>
    <w:qFormat/>
    <w:rPr>
      <w:lang w:val="en-US" w:eastAsia="zh-CN" w:bidi="ar-SA"/>
    </w:rPr>
    <w:tblPr/>
  </w:style>
  <w:style w:type="table" w:styleId="1018">
    <w:name w:val="Grid Table 4 - Accent 2"/>
    <w:next w:val="1018"/>
    <w:link w:val="851"/>
    <w:uiPriority w:val="59"/>
    <w:qFormat/>
    <w:rPr>
      <w:lang w:val="en-US" w:eastAsia="zh-CN" w:bidi="ar-SA"/>
    </w:rPr>
    <w:tblPr/>
  </w:style>
  <w:style w:type="table" w:styleId="1019">
    <w:name w:val="Grid Table 4 - Accent 3"/>
    <w:next w:val="1019"/>
    <w:link w:val="851"/>
    <w:uiPriority w:val="59"/>
    <w:qFormat/>
    <w:rPr>
      <w:lang w:val="en-US" w:eastAsia="zh-CN" w:bidi="ar-SA"/>
    </w:rPr>
    <w:tblPr/>
  </w:style>
  <w:style w:type="table" w:styleId="1020">
    <w:name w:val="Grid Table 4 - Accent 4"/>
    <w:next w:val="1020"/>
    <w:link w:val="851"/>
    <w:uiPriority w:val="59"/>
    <w:qFormat/>
    <w:rPr>
      <w:lang w:val="en-US" w:eastAsia="zh-CN" w:bidi="ar-SA"/>
    </w:rPr>
    <w:tblPr/>
  </w:style>
  <w:style w:type="table" w:styleId="1021">
    <w:name w:val="Grid Table 4 - Accent 5"/>
    <w:next w:val="1021"/>
    <w:link w:val="851"/>
    <w:uiPriority w:val="59"/>
    <w:qFormat/>
    <w:rPr>
      <w:lang w:val="en-US" w:eastAsia="zh-CN" w:bidi="ar-SA"/>
    </w:rPr>
    <w:tblPr/>
  </w:style>
  <w:style w:type="table" w:styleId="1022">
    <w:name w:val="Grid Table 4 - Accent 6"/>
    <w:next w:val="1022"/>
    <w:link w:val="851"/>
    <w:uiPriority w:val="59"/>
    <w:qFormat/>
    <w:rPr>
      <w:lang w:val="en-US" w:eastAsia="zh-CN" w:bidi="ar-SA"/>
    </w:rPr>
    <w:tblPr/>
  </w:style>
  <w:style w:type="table" w:styleId="1023">
    <w:name w:val="Grid Table 5 Dark- Accent 1"/>
    <w:next w:val="1023"/>
    <w:link w:val="851"/>
    <w:uiPriority w:val="99"/>
    <w:qFormat/>
    <w:rPr>
      <w:lang w:val="en-US" w:eastAsia="zh-CN" w:bidi="ar-SA"/>
    </w:rPr>
    <w:tblPr/>
  </w:style>
  <w:style w:type="table" w:styleId="1024">
    <w:name w:val="Grid Table 5 Dark - Accent 2"/>
    <w:next w:val="1024"/>
    <w:link w:val="851"/>
    <w:uiPriority w:val="99"/>
    <w:qFormat/>
    <w:rPr>
      <w:lang w:val="en-US" w:eastAsia="zh-CN" w:bidi="ar-SA"/>
    </w:rPr>
    <w:tblPr/>
  </w:style>
  <w:style w:type="table" w:styleId="1025">
    <w:name w:val="Grid Table 5 Dark - Accent 3"/>
    <w:next w:val="1025"/>
    <w:link w:val="851"/>
    <w:uiPriority w:val="99"/>
    <w:qFormat/>
    <w:rPr>
      <w:lang w:val="en-US" w:eastAsia="zh-CN" w:bidi="ar-SA"/>
    </w:rPr>
    <w:tblPr/>
  </w:style>
  <w:style w:type="table" w:styleId="1026">
    <w:name w:val="Grid Table 5 Dark- Accent 4"/>
    <w:next w:val="1026"/>
    <w:link w:val="851"/>
    <w:uiPriority w:val="99"/>
    <w:qFormat/>
    <w:rPr>
      <w:lang w:val="en-US" w:eastAsia="zh-CN" w:bidi="ar-SA"/>
    </w:rPr>
    <w:tblPr/>
  </w:style>
  <w:style w:type="table" w:styleId="1027">
    <w:name w:val="Grid Table 5 Dark - Accent 5"/>
    <w:next w:val="1027"/>
    <w:link w:val="851"/>
    <w:uiPriority w:val="99"/>
    <w:qFormat/>
    <w:rPr>
      <w:lang w:val="en-US" w:eastAsia="zh-CN" w:bidi="ar-SA"/>
    </w:rPr>
    <w:tblPr/>
  </w:style>
  <w:style w:type="table" w:styleId="1028">
    <w:name w:val="Grid Table 5 Dark - Accent 6"/>
    <w:next w:val="1028"/>
    <w:link w:val="851"/>
    <w:uiPriority w:val="99"/>
    <w:rPr>
      <w:lang w:val="en-US" w:eastAsia="zh-CN" w:bidi="ar-SA"/>
    </w:rPr>
    <w:tblPr/>
  </w:style>
  <w:style w:type="table" w:styleId="1029">
    <w:name w:val="Grid Table 6 Colorful - Accent 1"/>
    <w:next w:val="1029"/>
    <w:link w:val="851"/>
    <w:uiPriority w:val="99"/>
    <w:qFormat/>
    <w:rPr>
      <w:lang w:val="en-US" w:eastAsia="zh-CN" w:bidi="ar-SA"/>
    </w:rPr>
    <w:tblPr/>
  </w:style>
  <w:style w:type="table" w:styleId="1030">
    <w:name w:val="Grid Table 6 Colorful - Accent 2"/>
    <w:next w:val="1030"/>
    <w:link w:val="851"/>
    <w:uiPriority w:val="99"/>
    <w:qFormat/>
    <w:rPr>
      <w:lang w:val="en-US" w:eastAsia="zh-CN" w:bidi="ar-SA"/>
    </w:rPr>
    <w:tblPr/>
  </w:style>
  <w:style w:type="table" w:styleId="1031">
    <w:name w:val="Grid Table 6 Colorful - Accent 3"/>
    <w:next w:val="1031"/>
    <w:link w:val="851"/>
    <w:uiPriority w:val="99"/>
    <w:qFormat/>
    <w:rPr>
      <w:lang w:val="en-US" w:eastAsia="zh-CN" w:bidi="ar-SA"/>
    </w:rPr>
    <w:tblPr/>
  </w:style>
  <w:style w:type="table" w:styleId="1032">
    <w:name w:val="Grid Table 6 Colorful - Accent 4"/>
    <w:next w:val="1032"/>
    <w:link w:val="851"/>
    <w:uiPriority w:val="99"/>
    <w:qFormat/>
    <w:rPr>
      <w:lang w:val="en-US" w:eastAsia="zh-CN" w:bidi="ar-SA"/>
    </w:rPr>
    <w:tblPr/>
  </w:style>
  <w:style w:type="table" w:styleId="1033">
    <w:name w:val="Grid Table 6 Colorful - Accent 5"/>
    <w:next w:val="1033"/>
    <w:link w:val="851"/>
    <w:uiPriority w:val="99"/>
    <w:qFormat/>
    <w:rPr>
      <w:lang w:val="en-US" w:eastAsia="zh-CN" w:bidi="ar-SA"/>
    </w:rPr>
    <w:tblPr/>
  </w:style>
  <w:style w:type="table" w:styleId="1034">
    <w:name w:val="Grid Table 6 Colorful - Accent 6"/>
    <w:next w:val="1034"/>
    <w:link w:val="851"/>
    <w:uiPriority w:val="99"/>
    <w:qFormat/>
    <w:rPr>
      <w:lang w:val="en-US" w:eastAsia="zh-CN" w:bidi="ar-SA"/>
    </w:rPr>
    <w:tblPr/>
  </w:style>
  <w:style w:type="table" w:styleId="1035">
    <w:name w:val="Grid Table 7 Colorful - Accent 1"/>
    <w:next w:val="1035"/>
    <w:link w:val="851"/>
    <w:uiPriority w:val="99"/>
    <w:qFormat/>
    <w:rPr>
      <w:lang w:val="en-US" w:eastAsia="zh-CN" w:bidi="ar-SA"/>
    </w:rPr>
    <w:tblPr/>
  </w:style>
  <w:style w:type="table" w:styleId="1036">
    <w:name w:val="Grid Table 7 Colorful - Accent 2"/>
    <w:next w:val="1036"/>
    <w:link w:val="851"/>
    <w:uiPriority w:val="99"/>
    <w:qFormat/>
    <w:rPr>
      <w:lang w:val="en-US" w:eastAsia="zh-CN" w:bidi="ar-SA"/>
    </w:rPr>
    <w:tblPr/>
  </w:style>
  <w:style w:type="table" w:styleId="1037">
    <w:name w:val="Grid Table 7 Colorful - Accent 3"/>
    <w:next w:val="1037"/>
    <w:link w:val="851"/>
    <w:uiPriority w:val="99"/>
    <w:qFormat/>
    <w:rPr>
      <w:lang w:val="en-US" w:eastAsia="zh-CN" w:bidi="ar-SA"/>
    </w:rPr>
    <w:tblPr/>
  </w:style>
  <w:style w:type="table" w:styleId="1038">
    <w:name w:val="Grid Table 7 Colorful - Accent 4"/>
    <w:next w:val="1038"/>
    <w:link w:val="851"/>
    <w:uiPriority w:val="99"/>
    <w:qFormat/>
    <w:rPr>
      <w:lang w:val="en-US" w:eastAsia="zh-CN" w:bidi="ar-SA"/>
    </w:rPr>
    <w:tblPr/>
  </w:style>
  <w:style w:type="table" w:styleId="1039">
    <w:name w:val="Grid Table 7 Colorful - Accent 5"/>
    <w:next w:val="1039"/>
    <w:link w:val="851"/>
    <w:uiPriority w:val="99"/>
    <w:qFormat/>
    <w:rPr>
      <w:lang w:val="en-US" w:eastAsia="zh-CN" w:bidi="ar-SA"/>
    </w:rPr>
    <w:tblPr/>
  </w:style>
  <w:style w:type="table" w:styleId="1040">
    <w:name w:val="Grid Table 7 Colorful - Accent 6"/>
    <w:next w:val="1040"/>
    <w:link w:val="851"/>
    <w:uiPriority w:val="99"/>
    <w:qFormat/>
    <w:rPr>
      <w:lang w:val="en-US" w:eastAsia="zh-CN" w:bidi="ar-SA"/>
    </w:rPr>
    <w:tblPr/>
  </w:style>
  <w:style w:type="table" w:styleId="1041">
    <w:name w:val="List Table 1 Light - Accent 1"/>
    <w:next w:val="1041"/>
    <w:link w:val="851"/>
    <w:uiPriority w:val="99"/>
    <w:qFormat/>
    <w:rPr>
      <w:lang w:val="en-US" w:eastAsia="zh-CN" w:bidi="ar-SA"/>
    </w:rPr>
    <w:tblPr/>
  </w:style>
  <w:style w:type="table" w:styleId="1042">
    <w:name w:val="List Table 1 Light - Accent 2"/>
    <w:next w:val="1042"/>
    <w:link w:val="851"/>
    <w:uiPriority w:val="99"/>
    <w:qFormat/>
    <w:rPr>
      <w:lang w:val="en-US" w:eastAsia="zh-CN" w:bidi="ar-SA"/>
    </w:rPr>
    <w:tblPr/>
  </w:style>
  <w:style w:type="table" w:styleId="1043">
    <w:name w:val="List Table 1 Light - Accent 3"/>
    <w:next w:val="1043"/>
    <w:link w:val="851"/>
    <w:uiPriority w:val="99"/>
    <w:qFormat/>
    <w:rPr>
      <w:lang w:val="en-US" w:eastAsia="zh-CN" w:bidi="ar-SA"/>
    </w:rPr>
    <w:tblPr/>
  </w:style>
  <w:style w:type="table" w:styleId="1044">
    <w:name w:val="List Table 1 Light - Accent 4"/>
    <w:next w:val="1044"/>
    <w:link w:val="851"/>
    <w:uiPriority w:val="99"/>
    <w:qFormat/>
    <w:rPr>
      <w:lang w:val="en-US" w:eastAsia="zh-CN" w:bidi="ar-SA"/>
    </w:rPr>
    <w:tblPr/>
  </w:style>
  <w:style w:type="table" w:styleId="1045">
    <w:name w:val="List Table 1 Light - Accent 5"/>
    <w:next w:val="1045"/>
    <w:link w:val="851"/>
    <w:uiPriority w:val="99"/>
    <w:qFormat/>
    <w:rPr>
      <w:lang w:val="en-US" w:eastAsia="zh-CN" w:bidi="ar-SA"/>
    </w:rPr>
    <w:tblPr/>
  </w:style>
  <w:style w:type="table" w:styleId="1046">
    <w:name w:val="List Table 1 Light - Accent 6"/>
    <w:next w:val="1046"/>
    <w:link w:val="851"/>
    <w:uiPriority w:val="99"/>
    <w:qFormat/>
    <w:rPr>
      <w:lang w:val="en-US" w:eastAsia="zh-CN" w:bidi="ar-SA"/>
    </w:rPr>
    <w:tblPr/>
  </w:style>
  <w:style w:type="table" w:styleId="1047">
    <w:name w:val="List Table 2 - Accent 1"/>
    <w:next w:val="1047"/>
    <w:link w:val="851"/>
    <w:uiPriority w:val="99"/>
    <w:qFormat/>
    <w:rPr>
      <w:lang w:val="en-US" w:eastAsia="zh-CN" w:bidi="ar-SA"/>
    </w:rPr>
    <w:tblPr/>
  </w:style>
  <w:style w:type="table" w:styleId="1048">
    <w:name w:val="List Table 2 - Accent 2"/>
    <w:next w:val="1048"/>
    <w:link w:val="851"/>
    <w:uiPriority w:val="99"/>
    <w:qFormat/>
    <w:rPr>
      <w:lang w:val="en-US" w:eastAsia="zh-CN" w:bidi="ar-SA"/>
    </w:rPr>
    <w:tblPr/>
  </w:style>
  <w:style w:type="table" w:styleId="1049">
    <w:name w:val="List Table 2 - Accent 3"/>
    <w:next w:val="1049"/>
    <w:link w:val="851"/>
    <w:uiPriority w:val="99"/>
    <w:qFormat/>
    <w:rPr>
      <w:lang w:val="en-US" w:eastAsia="zh-CN" w:bidi="ar-SA"/>
    </w:rPr>
    <w:tblPr/>
  </w:style>
  <w:style w:type="table" w:styleId="1050">
    <w:name w:val="List Table 2 - Accent 4"/>
    <w:next w:val="1050"/>
    <w:link w:val="851"/>
    <w:uiPriority w:val="99"/>
    <w:qFormat/>
    <w:rPr>
      <w:lang w:val="en-US" w:eastAsia="zh-CN" w:bidi="ar-SA"/>
    </w:rPr>
    <w:tblPr/>
  </w:style>
  <w:style w:type="table" w:styleId="1051">
    <w:name w:val="List Table 2 - Accent 5"/>
    <w:next w:val="1051"/>
    <w:link w:val="851"/>
    <w:uiPriority w:val="99"/>
    <w:qFormat/>
    <w:rPr>
      <w:lang w:val="en-US" w:eastAsia="zh-CN" w:bidi="ar-SA"/>
    </w:rPr>
    <w:tblPr/>
  </w:style>
  <w:style w:type="table" w:styleId="1052">
    <w:name w:val="List Table 2 - Accent 6"/>
    <w:next w:val="1052"/>
    <w:link w:val="851"/>
    <w:uiPriority w:val="99"/>
    <w:qFormat/>
    <w:rPr>
      <w:lang w:val="en-US" w:eastAsia="zh-CN" w:bidi="ar-SA"/>
    </w:rPr>
    <w:tblPr/>
  </w:style>
  <w:style w:type="table" w:styleId="1053">
    <w:name w:val="List Table 3 - Accent 1"/>
    <w:next w:val="1053"/>
    <w:link w:val="851"/>
    <w:uiPriority w:val="99"/>
    <w:qFormat/>
    <w:rPr>
      <w:lang w:val="en-US" w:eastAsia="zh-CN" w:bidi="ar-SA"/>
    </w:rPr>
    <w:tblPr/>
  </w:style>
  <w:style w:type="table" w:styleId="1054">
    <w:name w:val="List Table 3 - Accent 2"/>
    <w:next w:val="1054"/>
    <w:link w:val="851"/>
    <w:uiPriority w:val="99"/>
    <w:qFormat/>
    <w:rPr>
      <w:lang w:val="en-US" w:eastAsia="zh-CN" w:bidi="ar-SA"/>
    </w:rPr>
    <w:tblPr/>
  </w:style>
  <w:style w:type="table" w:styleId="1055">
    <w:name w:val="List Table 3 - Accent 3"/>
    <w:next w:val="1055"/>
    <w:link w:val="851"/>
    <w:uiPriority w:val="99"/>
    <w:qFormat/>
    <w:rPr>
      <w:lang w:val="en-US" w:eastAsia="zh-CN" w:bidi="ar-SA"/>
    </w:rPr>
    <w:tblPr/>
  </w:style>
  <w:style w:type="table" w:styleId="1056">
    <w:name w:val="List Table 3 - Accent 4"/>
    <w:next w:val="1056"/>
    <w:link w:val="851"/>
    <w:uiPriority w:val="99"/>
    <w:qFormat/>
    <w:rPr>
      <w:lang w:val="en-US" w:eastAsia="zh-CN" w:bidi="ar-SA"/>
    </w:rPr>
    <w:tblPr/>
  </w:style>
  <w:style w:type="table" w:styleId="1057">
    <w:name w:val="List Table 3 - Accent 5"/>
    <w:next w:val="1057"/>
    <w:link w:val="851"/>
    <w:uiPriority w:val="99"/>
    <w:qFormat/>
    <w:rPr>
      <w:lang w:val="en-US" w:eastAsia="zh-CN" w:bidi="ar-SA"/>
    </w:rPr>
    <w:tblPr/>
  </w:style>
  <w:style w:type="table" w:styleId="1058">
    <w:name w:val="List Table 3 - Accent 6"/>
    <w:next w:val="1058"/>
    <w:link w:val="851"/>
    <w:uiPriority w:val="99"/>
    <w:qFormat/>
    <w:rPr>
      <w:lang w:val="en-US" w:eastAsia="zh-CN" w:bidi="ar-SA"/>
    </w:rPr>
    <w:tblPr/>
  </w:style>
  <w:style w:type="table" w:styleId="1059">
    <w:name w:val="List Table 4 - Accent 1"/>
    <w:next w:val="1059"/>
    <w:link w:val="851"/>
    <w:uiPriority w:val="99"/>
    <w:qFormat/>
    <w:rPr>
      <w:lang w:val="en-US" w:eastAsia="zh-CN" w:bidi="ar-SA"/>
    </w:rPr>
    <w:tblPr/>
  </w:style>
  <w:style w:type="table" w:styleId="1060">
    <w:name w:val="List Table 4 - Accent 2"/>
    <w:next w:val="1060"/>
    <w:link w:val="851"/>
    <w:uiPriority w:val="99"/>
    <w:qFormat/>
    <w:rPr>
      <w:lang w:val="en-US" w:eastAsia="zh-CN" w:bidi="ar-SA"/>
    </w:rPr>
    <w:tblPr/>
  </w:style>
  <w:style w:type="table" w:styleId="1061">
    <w:name w:val="List Table 4 - Accent 3"/>
    <w:next w:val="1061"/>
    <w:link w:val="851"/>
    <w:uiPriority w:val="99"/>
    <w:qFormat/>
    <w:rPr>
      <w:lang w:val="en-US" w:eastAsia="zh-CN" w:bidi="ar-SA"/>
    </w:rPr>
    <w:tblPr/>
  </w:style>
  <w:style w:type="table" w:styleId="1062">
    <w:name w:val="List Table 4 - Accent 4"/>
    <w:next w:val="1062"/>
    <w:link w:val="851"/>
    <w:uiPriority w:val="99"/>
    <w:qFormat/>
    <w:rPr>
      <w:lang w:val="en-US" w:eastAsia="zh-CN" w:bidi="ar-SA"/>
    </w:rPr>
    <w:tblPr/>
  </w:style>
  <w:style w:type="table" w:styleId="1063">
    <w:name w:val="List Table 4 - Accent 5"/>
    <w:next w:val="1063"/>
    <w:link w:val="851"/>
    <w:uiPriority w:val="99"/>
    <w:qFormat/>
    <w:rPr>
      <w:lang w:val="en-US" w:eastAsia="zh-CN" w:bidi="ar-SA"/>
    </w:rPr>
    <w:tblPr/>
  </w:style>
  <w:style w:type="table" w:styleId="1064">
    <w:name w:val="List Table 4 - Accent 6"/>
    <w:next w:val="1064"/>
    <w:link w:val="851"/>
    <w:uiPriority w:val="99"/>
    <w:qFormat/>
    <w:rPr>
      <w:lang w:val="en-US" w:eastAsia="zh-CN" w:bidi="ar-SA"/>
    </w:rPr>
    <w:tblPr/>
  </w:style>
  <w:style w:type="table" w:styleId="1065">
    <w:name w:val="List Table 5 Dark - Accent 1"/>
    <w:next w:val="1065"/>
    <w:link w:val="851"/>
    <w:uiPriority w:val="99"/>
    <w:qFormat/>
    <w:rPr>
      <w:lang w:val="en-US" w:eastAsia="zh-CN" w:bidi="ar-SA"/>
    </w:rPr>
    <w:tblPr/>
  </w:style>
  <w:style w:type="table" w:styleId="1066">
    <w:name w:val="List Table 5 Dark - Accent 2"/>
    <w:next w:val="1066"/>
    <w:link w:val="851"/>
    <w:uiPriority w:val="99"/>
    <w:qFormat/>
    <w:rPr>
      <w:lang w:val="en-US" w:eastAsia="zh-CN" w:bidi="ar-SA"/>
    </w:rPr>
    <w:tblPr/>
  </w:style>
  <w:style w:type="table" w:styleId="1067">
    <w:name w:val="List Table 5 Dark - Accent 3"/>
    <w:next w:val="1067"/>
    <w:link w:val="851"/>
    <w:uiPriority w:val="99"/>
    <w:qFormat/>
    <w:rPr>
      <w:lang w:val="en-US" w:eastAsia="zh-CN" w:bidi="ar-SA"/>
    </w:rPr>
    <w:tblPr/>
  </w:style>
  <w:style w:type="table" w:styleId="1068">
    <w:name w:val="List Table 5 Dark - Accent 4"/>
    <w:next w:val="1068"/>
    <w:link w:val="851"/>
    <w:uiPriority w:val="99"/>
    <w:qFormat/>
    <w:rPr>
      <w:lang w:val="en-US" w:eastAsia="zh-CN" w:bidi="ar-SA"/>
    </w:rPr>
    <w:tblPr/>
  </w:style>
  <w:style w:type="table" w:styleId="1069">
    <w:name w:val="List Table 5 Dark - Accent 5"/>
    <w:next w:val="1069"/>
    <w:link w:val="851"/>
    <w:uiPriority w:val="99"/>
    <w:qFormat/>
    <w:rPr>
      <w:lang w:val="en-US" w:eastAsia="zh-CN" w:bidi="ar-SA"/>
    </w:rPr>
    <w:tblPr/>
  </w:style>
  <w:style w:type="table" w:styleId="1070">
    <w:name w:val="List Table 5 Dark - Accent 6"/>
    <w:next w:val="1070"/>
    <w:link w:val="851"/>
    <w:uiPriority w:val="99"/>
    <w:qFormat/>
    <w:rPr>
      <w:lang w:val="en-US" w:eastAsia="zh-CN" w:bidi="ar-SA"/>
    </w:rPr>
    <w:tblPr/>
  </w:style>
  <w:style w:type="table" w:styleId="1071">
    <w:name w:val="List Table 6 Colorful - Accent 1"/>
    <w:next w:val="1071"/>
    <w:link w:val="851"/>
    <w:uiPriority w:val="99"/>
    <w:qFormat/>
    <w:rPr>
      <w:lang w:val="en-US" w:eastAsia="zh-CN" w:bidi="ar-SA"/>
    </w:rPr>
    <w:tblPr/>
  </w:style>
  <w:style w:type="table" w:styleId="1072">
    <w:name w:val="List Table 6 Colorful - Accent 2"/>
    <w:next w:val="1072"/>
    <w:link w:val="851"/>
    <w:uiPriority w:val="99"/>
    <w:qFormat/>
    <w:rPr>
      <w:lang w:val="en-US" w:eastAsia="zh-CN" w:bidi="ar-SA"/>
    </w:rPr>
    <w:tblPr/>
  </w:style>
  <w:style w:type="table" w:styleId="1073">
    <w:name w:val="List Table 6 Colorful - Accent 3"/>
    <w:next w:val="1073"/>
    <w:link w:val="851"/>
    <w:uiPriority w:val="99"/>
    <w:qFormat/>
    <w:rPr>
      <w:lang w:val="en-US" w:eastAsia="zh-CN" w:bidi="ar-SA"/>
    </w:rPr>
    <w:tblPr/>
  </w:style>
  <w:style w:type="table" w:styleId="1074">
    <w:name w:val="List Table 6 Colorful - Accent 4"/>
    <w:next w:val="1074"/>
    <w:link w:val="851"/>
    <w:uiPriority w:val="99"/>
    <w:qFormat/>
    <w:rPr>
      <w:lang w:val="en-US" w:eastAsia="zh-CN" w:bidi="ar-SA"/>
    </w:rPr>
    <w:tblPr/>
  </w:style>
  <w:style w:type="table" w:styleId="1075">
    <w:name w:val="List Table 6 Colorful - Accent 5"/>
    <w:next w:val="1075"/>
    <w:link w:val="851"/>
    <w:uiPriority w:val="99"/>
    <w:qFormat/>
    <w:rPr>
      <w:lang w:val="en-US" w:eastAsia="zh-CN" w:bidi="ar-SA"/>
    </w:rPr>
    <w:tblPr/>
  </w:style>
  <w:style w:type="table" w:styleId="1076">
    <w:name w:val="List Table 6 Colorful - Accent 6"/>
    <w:next w:val="1076"/>
    <w:link w:val="851"/>
    <w:uiPriority w:val="99"/>
    <w:qFormat/>
    <w:rPr>
      <w:lang w:val="en-US" w:eastAsia="zh-CN" w:bidi="ar-SA"/>
    </w:rPr>
    <w:tblPr/>
  </w:style>
  <w:style w:type="table" w:styleId="1077">
    <w:name w:val="List Table 7 Colorful - Accent 1"/>
    <w:next w:val="1077"/>
    <w:link w:val="851"/>
    <w:uiPriority w:val="99"/>
    <w:qFormat/>
    <w:rPr>
      <w:lang w:val="en-US" w:eastAsia="zh-CN" w:bidi="ar-SA"/>
    </w:rPr>
    <w:tblPr/>
  </w:style>
  <w:style w:type="table" w:styleId="1078">
    <w:name w:val="List Table 7 Colorful - Accent 2"/>
    <w:next w:val="1078"/>
    <w:link w:val="851"/>
    <w:uiPriority w:val="99"/>
    <w:qFormat/>
    <w:rPr>
      <w:lang w:val="en-US" w:eastAsia="zh-CN" w:bidi="ar-SA"/>
    </w:rPr>
    <w:tblPr/>
  </w:style>
  <w:style w:type="table" w:styleId="1079">
    <w:name w:val="List Table 7 Colorful - Accent 3"/>
    <w:next w:val="1079"/>
    <w:link w:val="851"/>
    <w:uiPriority w:val="99"/>
    <w:qFormat/>
    <w:rPr>
      <w:lang w:val="en-US" w:eastAsia="zh-CN" w:bidi="ar-SA"/>
    </w:rPr>
    <w:tblPr/>
  </w:style>
  <w:style w:type="table" w:styleId="1080">
    <w:name w:val="List Table 7 Colorful - Accent 4"/>
    <w:next w:val="1080"/>
    <w:link w:val="851"/>
    <w:uiPriority w:val="99"/>
    <w:qFormat/>
    <w:rPr>
      <w:lang w:val="en-US" w:eastAsia="zh-CN" w:bidi="ar-SA"/>
    </w:rPr>
    <w:tblPr/>
  </w:style>
  <w:style w:type="table" w:styleId="1081">
    <w:name w:val="List Table 7 Colorful - Accent 5"/>
    <w:next w:val="1081"/>
    <w:link w:val="851"/>
    <w:uiPriority w:val="99"/>
    <w:qFormat/>
    <w:rPr>
      <w:lang w:val="en-US" w:eastAsia="zh-CN" w:bidi="ar-SA"/>
    </w:rPr>
    <w:tblPr/>
  </w:style>
  <w:style w:type="table" w:styleId="1082">
    <w:name w:val="List Table 7 Colorful - Accent 6"/>
    <w:next w:val="1082"/>
    <w:link w:val="851"/>
    <w:uiPriority w:val="99"/>
    <w:qFormat/>
    <w:rPr>
      <w:lang w:val="en-US" w:eastAsia="zh-CN" w:bidi="ar-SA"/>
    </w:rPr>
    <w:tblPr/>
  </w:style>
  <w:style w:type="table" w:styleId="1083">
    <w:name w:val="Lined - Accent"/>
    <w:next w:val="1083"/>
    <w:link w:val="851"/>
    <w:uiPriority w:val="99"/>
    <w:qFormat/>
    <w:rPr>
      <w:color w:val="404040"/>
      <w:lang w:val="en-US" w:eastAsia="zh-CN" w:bidi="ar-SA"/>
    </w:rPr>
    <w:tblPr/>
  </w:style>
  <w:style w:type="table" w:styleId="1084">
    <w:name w:val="Lined - Accent 1"/>
    <w:next w:val="1084"/>
    <w:link w:val="851"/>
    <w:uiPriority w:val="99"/>
    <w:qFormat/>
    <w:rPr>
      <w:color w:val="404040"/>
      <w:lang w:val="en-US" w:eastAsia="zh-CN" w:bidi="ar-SA"/>
    </w:rPr>
    <w:tblPr/>
  </w:style>
  <w:style w:type="table" w:styleId="1085">
    <w:name w:val="Lined - Accent 2"/>
    <w:next w:val="1085"/>
    <w:link w:val="851"/>
    <w:uiPriority w:val="99"/>
    <w:qFormat/>
    <w:rPr>
      <w:color w:val="404040"/>
      <w:lang w:val="en-US" w:eastAsia="zh-CN" w:bidi="ar-SA"/>
    </w:rPr>
    <w:tblPr/>
  </w:style>
  <w:style w:type="table" w:styleId="1086">
    <w:name w:val="Lined - Accent 3"/>
    <w:next w:val="1086"/>
    <w:link w:val="851"/>
    <w:uiPriority w:val="99"/>
    <w:qFormat/>
    <w:rPr>
      <w:color w:val="404040"/>
      <w:lang w:val="en-US" w:eastAsia="zh-CN" w:bidi="ar-SA"/>
    </w:rPr>
    <w:tblPr/>
  </w:style>
  <w:style w:type="table" w:styleId="1087">
    <w:name w:val="Lined - Accent 4"/>
    <w:next w:val="1087"/>
    <w:link w:val="851"/>
    <w:uiPriority w:val="99"/>
    <w:qFormat/>
    <w:rPr>
      <w:color w:val="404040"/>
      <w:lang w:val="en-US" w:eastAsia="zh-CN" w:bidi="ar-SA"/>
    </w:rPr>
    <w:tblPr/>
  </w:style>
  <w:style w:type="table" w:styleId="1088">
    <w:name w:val="Lined - Accent 5"/>
    <w:next w:val="1088"/>
    <w:link w:val="851"/>
    <w:uiPriority w:val="99"/>
    <w:qFormat/>
    <w:rPr>
      <w:color w:val="404040"/>
      <w:lang w:val="en-US" w:eastAsia="zh-CN" w:bidi="ar-SA"/>
    </w:rPr>
    <w:tblPr/>
  </w:style>
  <w:style w:type="table" w:styleId="1089">
    <w:name w:val="Lined - Accent 6"/>
    <w:next w:val="1089"/>
    <w:link w:val="851"/>
    <w:uiPriority w:val="99"/>
    <w:qFormat/>
    <w:rPr>
      <w:color w:val="404040"/>
      <w:lang w:val="en-US" w:eastAsia="zh-CN" w:bidi="ar-SA"/>
    </w:rPr>
    <w:tblPr/>
  </w:style>
  <w:style w:type="table" w:styleId="1090">
    <w:name w:val="Bordered &amp; Lined - Accent"/>
    <w:next w:val="1090"/>
    <w:link w:val="851"/>
    <w:uiPriority w:val="99"/>
    <w:qFormat/>
    <w:rPr>
      <w:color w:val="404040"/>
      <w:lang w:val="en-US" w:eastAsia="zh-CN" w:bidi="ar-SA"/>
    </w:rPr>
    <w:tblPr/>
  </w:style>
  <w:style w:type="table" w:styleId="1091">
    <w:name w:val="Bordered &amp; Lined - Accent 1"/>
    <w:next w:val="1091"/>
    <w:link w:val="851"/>
    <w:uiPriority w:val="99"/>
    <w:qFormat/>
    <w:rPr>
      <w:color w:val="404040"/>
      <w:lang w:val="en-US" w:eastAsia="zh-CN" w:bidi="ar-SA"/>
    </w:rPr>
    <w:tblPr/>
  </w:style>
  <w:style w:type="table" w:styleId="1092">
    <w:name w:val="Bordered &amp; Lined - Accent 2"/>
    <w:next w:val="1092"/>
    <w:link w:val="851"/>
    <w:uiPriority w:val="99"/>
    <w:qFormat/>
    <w:rPr>
      <w:color w:val="404040"/>
      <w:lang w:val="en-US" w:eastAsia="zh-CN" w:bidi="ar-SA"/>
    </w:rPr>
    <w:tblPr/>
  </w:style>
  <w:style w:type="table" w:styleId="1093">
    <w:name w:val="Bordered &amp; Lined - Accent 3"/>
    <w:next w:val="1093"/>
    <w:link w:val="851"/>
    <w:uiPriority w:val="99"/>
    <w:qFormat/>
    <w:rPr>
      <w:color w:val="404040"/>
      <w:lang w:val="en-US" w:eastAsia="zh-CN" w:bidi="ar-SA"/>
    </w:rPr>
    <w:tblPr/>
  </w:style>
  <w:style w:type="table" w:styleId="1094">
    <w:name w:val="Bordered &amp; Lined - Accent 4"/>
    <w:next w:val="1094"/>
    <w:link w:val="851"/>
    <w:uiPriority w:val="99"/>
    <w:qFormat/>
    <w:rPr>
      <w:color w:val="404040"/>
      <w:lang w:val="en-US" w:eastAsia="zh-CN" w:bidi="ar-SA"/>
    </w:rPr>
    <w:tblPr/>
  </w:style>
  <w:style w:type="table" w:styleId="1095">
    <w:name w:val="Bordered &amp; Lined - Accent 5"/>
    <w:next w:val="1095"/>
    <w:link w:val="851"/>
    <w:uiPriority w:val="99"/>
    <w:qFormat/>
    <w:rPr>
      <w:color w:val="404040"/>
      <w:lang w:val="en-US" w:eastAsia="zh-CN" w:bidi="ar-SA"/>
    </w:rPr>
    <w:tblPr/>
  </w:style>
  <w:style w:type="table" w:styleId="1096">
    <w:name w:val="Bordered &amp; Lined - Accent 6"/>
    <w:next w:val="1096"/>
    <w:link w:val="851"/>
    <w:uiPriority w:val="99"/>
    <w:qFormat/>
    <w:rPr>
      <w:color w:val="404040"/>
      <w:lang w:val="en-US" w:eastAsia="zh-CN" w:bidi="ar-SA"/>
    </w:rPr>
    <w:tblPr/>
  </w:style>
  <w:style w:type="table" w:styleId="1097">
    <w:name w:val="Bordered"/>
    <w:next w:val="1097"/>
    <w:link w:val="851"/>
    <w:uiPriority w:val="99"/>
    <w:qFormat/>
    <w:rPr>
      <w:lang w:val="en-US" w:eastAsia="zh-CN" w:bidi="ar-SA"/>
    </w:rPr>
    <w:tblPr/>
  </w:style>
  <w:style w:type="table" w:styleId="1098">
    <w:name w:val="Bordered - Accent 1"/>
    <w:next w:val="1098"/>
    <w:link w:val="851"/>
    <w:uiPriority w:val="99"/>
    <w:qFormat/>
    <w:rPr>
      <w:lang w:val="en-US" w:eastAsia="zh-CN" w:bidi="ar-SA"/>
    </w:rPr>
    <w:tblPr/>
  </w:style>
  <w:style w:type="table" w:styleId="1099">
    <w:name w:val="Bordered - Accent 2"/>
    <w:next w:val="1099"/>
    <w:link w:val="851"/>
    <w:uiPriority w:val="99"/>
    <w:qFormat/>
    <w:rPr>
      <w:lang w:val="en-US" w:eastAsia="zh-CN" w:bidi="ar-SA"/>
    </w:rPr>
    <w:tblPr/>
  </w:style>
  <w:style w:type="table" w:styleId="1100">
    <w:name w:val="Bordered - Accent 3"/>
    <w:next w:val="1100"/>
    <w:link w:val="851"/>
    <w:uiPriority w:val="99"/>
    <w:qFormat/>
    <w:rPr>
      <w:lang w:val="en-US" w:eastAsia="zh-CN" w:bidi="ar-SA"/>
    </w:rPr>
    <w:tblPr/>
  </w:style>
  <w:style w:type="table" w:styleId="1101">
    <w:name w:val="Bordered - Accent 4"/>
    <w:next w:val="1101"/>
    <w:link w:val="851"/>
    <w:uiPriority w:val="99"/>
    <w:qFormat/>
    <w:rPr>
      <w:lang w:val="en-US" w:eastAsia="zh-CN" w:bidi="ar-SA"/>
    </w:rPr>
    <w:tblPr/>
  </w:style>
  <w:style w:type="table" w:styleId="1102">
    <w:name w:val="Bordered - Accent 5"/>
    <w:next w:val="1102"/>
    <w:link w:val="851"/>
    <w:uiPriority w:val="99"/>
    <w:qFormat/>
    <w:rPr>
      <w:lang w:val="en-US" w:eastAsia="zh-CN" w:bidi="ar-SA"/>
    </w:rPr>
    <w:tblPr/>
  </w:style>
  <w:style w:type="table" w:styleId="1103">
    <w:name w:val="Bordered - Accent 6"/>
    <w:next w:val="1103"/>
    <w:link w:val="851"/>
    <w:uiPriority w:val="99"/>
    <w:qFormat/>
    <w:rPr>
      <w:lang w:val="en-US" w:eastAsia="zh-CN" w:bidi="ar-SA"/>
    </w:rPr>
    <w:tblPr/>
  </w:style>
  <w:style w:type="paragraph" w:styleId="1104">
    <w:name w:val="TOC 标题11"/>
    <w:next w:val="1104"/>
    <w:link w:val="851"/>
    <w:uiPriority w:val="39"/>
    <w:unhideWhenUsed/>
    <w:qFormat/>
    <w:rPr>
      <w:lang w:val="en-US" w:eastAsia="zh-CN" w:bidi="ar-SA"/>
    </w:rPr>
  </w:style>
  <w:style w:type="character" w:styleId="1105">
    <w:name w:val="c21"/>
    <w:next w:val="1105"/>
    <w:link w:val="851"/>
    <w:qFormat/>
    <w:rPr>
      <w:rFonts w:ascii="ˎ̥" w:hAnsi="ˎ̥"/>
      <w:color w:val="000000"/>
      <w:sz w:val="20"/>
      <w:szCs w:val="20"/>
      <w:u w:val="none"/>
    </w:rPr>
  </w:style>
  <w:style w:type="character" w:styleId="1106">
    <w:name w:val="title4"/>
    <w:next w:val="1106"/>
    <w:link w:val="851"/>
    <w:qFormat/>
    <w:rPr>
      <w:b/>
      <w:bCs/>
      <w:color w:val="1d87b3"/>
      <w:sz w:val="15"/>
      <w:szCs w:val="15"/>
    </w:rPr>
  </w:style>
  <w:style w:type="character" w:styleId="1107">
    <w:name w:val="标题 2 Char Char"/>
    <w:next w:val="1107"/>
    <w:link w:val="851"/>
    <w:qFormat/>
    <w:rPr>
      <w:rFonts w:ascii="Arial" w:hAnsi="Arial" w:eastAsia="黑体"/>
      <w:b/>
      <w:bCs/>
      <w:sz w:val="32"/>
      <w:szCs w:val="32"/>
      <w:lang w:val="en-US" w:eastAsia="zh-CN" w:bidi="ar-SA"/>
    </w:rPr>
  </w:style>
  <w:style w:type="character" w:styleId="1108">
    <w:name w:val="black1"/>
    <w:next w:val="1108"/>
    <w:link w:val="851"/>
    <w:qFormat/>
    <w:rPr>
      <w:color w:val="000000"/>
    </w:rPr>
  </w:style>
  <w:style w:type="character" w:styleId="1109">
    <w:name w:val="street-address"/>
    <w:next w:val="1109"/>
    <w:link w:val="851"/>
    <w:qFormat/>
  </w:style>
  <w:style w:type="character" w:styleId="1110">
    <w:name w:val="locality"/>
    <w:next w:val="1110"/>
    <w:link w:val="851"/>
    <w:qFormat/>
  </w:style>
  <w:style w:type="character" w:styleId="1111">
    <w:name w:val="正文文本缩进 Char1"/>
    <w:next w:val="1111"/>
    <w:link w:val="1112"/>
    <w:uiPriority w:val="99"/>
    <w:qFormat/>
    <w:rPr>
      <w:rFonts w:ascii="宋体" w:hAnsi="宋体" w:eastAsia="宋体"/>
      <w:sz w:val="24"/>
      <w:szCs w:val="24"/>
    </w:rPr>
  </w:style>
  <w:style w:type="paragraph" w:styleId="1112">
    <w:name w:val="正文文本缩进1"/>
    <w:basedOn w:val="851"/>
    <w:next w:val="1112"/>
    <w:link w:val="1111"/>
    <w:uiPriority w:val="99"/>
    <w:qFormat/>
    <w:pPr>
      <w:ind w:firstLine="480"/>
      <w:spacing w:line="480" w:lineRule="exact"/>
    </w:pPr>
    <w:rPr>
      <w:rFonts w:ascii="宋体" w:hAnsi="宋体"/>
      <w:sz w:val="24"/>
      <w:lang w:val="en-US" w:eastAsia="en-US"/>
    </w:rPr>
  </w:style>
  <w:style w:type="character" w:styleId="1113">
    <w:name w:val="Char Char11"/>
    <w:next w:val="1113"/>
    <w:link w:val="851"/>
    <w:qFormat/>
    <w:rPr>
      <w:rFonts w:ascii="宋体" w:eastAsia="宋体"/>
      <w:b/>
      <w:sz w:val="24"/>
      <w:u w:val="single"/>
      <w:lang w:val="en-US" w:eastAsia="zh-CN" w:bidi="ar-SA"/>
    </w:rPr>
  </w:style>
  <w:style w:type="character" w:styleId="1114">
    <w:name w:val="txt"/>
    <w:next w:val="1114"/>
    <w:link w:val="851"/>
    <w:qFormat/>
  </w:style>
  <w:style w:type="character" w:styleId="1115">
    <w:name w:val="正文缩进 Char Char"/>
    <w:next w:val="1115"/>
    <w:link w:val="1116"/>
    <w:qFormat/>
    <w:rPr>
      <w:rFonts w:ascii="宋体" w:eastAsia="宋体"/>
      <w:color w:val="000000"/>
      <w:sz w:val="28"/>
    </w:rPr>
  </w:style>
  <w:style w:type="paragraph" w:styleId="1116">
    <w:name w:val="正文缩进1"/>
    <w:basedOn w:val="851"/>
    <w:next w:val="1116"/>
    <w:link w:val="1115"/>
    <w:qFormat/>
    <w:pPr>
      <w:ind w:firstLine="567"/>
      <w:spacing w:line="480" w:lineRule="exact"/>
      <w:widowControl/>
    </w:pPr>
    <w:rPr>
      <w:rFonts w:ascii="宋体"/>
      <w:color w:val="000000"/>
      <w:sz w:val="28"/>
      <w:szCs w:val="20"/>
      <w:lang w:val="en-US" w:eastAsia="en-US"/>
    </w:rPr>
  </w:style>
  <w:style w:type="character" w:styleId="1117">
    <w:name w:val="普通文字1 Char1"/>
    <w:next w:val="1117"/>
    <w:link w:val="851"/>
    <w:qFormat/>
    <w:rPr>
      <w:rFonts w:ascii="宋体" w:hAnsi="Courier New" w:eastAsia="宋体"/>
      <w:sz w:val="21"/>
      <w:lang w:val="en-US" w:eastAsia="zh-CN" w:bidi="ar-SA"/>
    </w:rPr>
  </w:style>
  <w:style w:type="character" w:styleId="1118">
    <w:name w:val="chanpin1"/>
    <w:next w:val="1118"/>
    <w:link w:val="851"/>
    <w:qFormat/>
    <w:rPr>
      <w:rFonts w:ascii="ˎ̥" w:hAnsi="ˎ̥"/>
      <w:color w:val="000000"/>
      <w:sz w:val="20"/>
      <w:szCs w:val="20"/>
      <w:u w:val="none"/>
    </w:rPr>
  </w:style>
  <w:style w:type="character" w:styleId="1119">
    <w:name w:val="列表段落 字符"/>
    <w:next w:val="1119"/>
    <w:link w:val="1120"/>
    <w:uiPriority w:val="34"/>
    <w:qFormat/>
    <w:rPr>
      <w:rFonts w:ascii="Calibri" w:hAnsi="Calibri" w:eastAsia="宋体"/>
      <w:sz w:val="21"/>
      <w:szCs w:val="22"/>
      <w:lang w:val="en-US" w:eastAsia="zh-CN" w:bidi="ar-SA"/>
    </w:rPr>
  </w:style>
  <w:style w:type="paragraph" w:styleId="1120">
    <w:name w:val="StGen0"/>
    <w:basedOn w:val="851"/>
    <w:next w:val="988"/>
    <w:link w:val="1119"/>
    <w:uiPriority w:val="34"/>
    <w:qFormat/>
    <w:pPr>
      <w:ind w:firstLine="420"/>
    </w:pPr>
    <w:rPr>
      <w:rFonts w:ascii="Calibri" w:hAnsi="Calibri"/>
      <w:szCs w:val="22"/>
    </w:rPr>
  </w:style>
  <w:style w:type="character" w:styleId="1121">
    <w:name w:val="标题 3 Char Char"/>
    <w:next w:val="1121"/>
    <w:link w:val="851"/>
    <w:qFormat/>
    <w:rPr>
      <w:rFonts w:eastAsia="宋体"/>
      <w:b/>
      <w:bCs/>
      <w:sz w:val="32"/>
      <w:szCs w:val="32"/>
      <w:lang w:val="en-US" w:eastAsia="zh-CN" w:bidi="ar-SA"/>
    </w:rPr>
  </w:style>
  <w:style w:type="character" w:styleId="1122">
    <w:name w:val="段1 Char"/>
    <w:next w:val="1122"/>
    <w:link w:val="851"/>
    <w:qFormat/>
    <w:rPr>
      <w:rFonts w:ascii="宋体" w:eastAsia="宋体"/>
      <w:sz w:val="24"/>
      <w:lang w:val="en-US" w:eastAsia="zh-CN" w:bidi="ar-SA"/>
    </w:rPr>
  </w:style>
  <w:style w:type="character" w:styleId="1123">
    <w:name w:val="chanpin拷贝"/>
    <w:next w:val="1123"/>
    <w:link w:val="851"/>
    <w:qFormat/>
  </w:style>
  <w:style w:type="character" w:styleId="1124">
    <w:name w:val="纯文本 Char1"/>
    <w:next w:val="1124"/>
    <w:link w:val="851"/>
    <w:qFormat/>
    <w:rPr>
      <w:rFonts w:ascii="宋体" w:hAnsi="Courier New" w:eastAsia="宋体"/>
      <w:sz w:val="21"/>
      <w:lang w:val="en-US" w:eastAsia="zh-CN" w:bidi="ar-SA"/>
    </w:rPr>
  </w:style>
  <w:style w:type="character" w:styleId="1125">
    <w:name w:val="apple-style-span"/>
    <w:next w:val="1125"/>
    <w:link w:val="851"/>
    <w:qFormat/>
    <w:rPr>
      <w:rFonts w:cs="Times New Roman"/>
    </w:rPr>
  </w:style>
  <w:style w:type="paragraph" w:styleId="1126">
    <w:name w:val="二级条标题"/>
    <w:basedOn w:val="1127"/>
    <w:next w:val="851"/>
    <w:link w:val="851"/>
    <w:qFormat/>
    <w:pPr>
      <w:numPr>
        <w:ilvl w:val="0"/>
        <w:numId w:val="0"/>
      </w:numPr>
      <w:ind w:hanging="840"/>
      <w:tabs>
        <w:tab w:val="left" w:pos="360" w:leader="none"/>
        <w:tab w:val="left" w:pos="840" w:leader="none"/>
      </w:tabs>
      <w:outlineLvl w:val="2"/>
    </w:pPr>
    <w:rPr>
      <w:rFonts w:ascii="宋体" w:eastAsia="宋体"/>
      <w:b w:val="0"/>
    </w:rPr>
  </w:style>
  <w:style w:type="paragraph" w:styleId="1127">
    <w:name w:val="一级条标题"/>
    <w:basedOn w:val="1128"/>
    <w:next w:val="851"/>
    <w:link w:val="851"/>
    <w:qFormat/>
    <w:pPr>
      <w:numPr>
        <w:ilvl w:val="1"/>
      </w:numPr>
      <w:ind w:left="0" w:hanging="840"/>
      <w:tabs>
        <w:tab w:val="left" w:pos="360" w:leader="none"/>
        <w:tab w:val="left" w:pos="840" w:leader="none"/>
      </w:tabs>
      <w:outlineLvl w:val="1"/>
    </w:pPr>
  </w:style>
  <w:style w:type="paragraph" w:styleId="1128">
    <w:name w:val="章标题"/>
    <w:next w:val="851"/>
    <w:link w:val="851"/>
    <w:uiPriority w:val="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9">
    <w:name w:val="font7"/>
    <w:basedOn w:val="851"/>
    <w:next w:val="1129"/>
    <w:link w:val="851"/>
    <w:qFormat/>
    <w:pPr>
      <w:jc w:val="left"/>
      <w:spacing w:before="100" w:beforeAutospacing="1" w:after="100" w:afterAutospacing="1"/>
      <w:widowControl/>
    </w:pPr>
    <w:rPr>
      <w:rFonts w:eastAsia="Arial Unicode MS"/>
      <w:b/>
      <w:bCs/>
      <w:color w:val="000000"/>
      <w:sz w:val="20"/>
      <w:szCs w:val="20"/>
    </w:rPr>
  </w:style>
  <w:style w:type="paragraph" w:styleId="1130">
    <w:name w:val="字元 字元"/>
    <w:basedOn w:val="851"/>
    <w:next w:val="1130"/>
    <w:link w:val="851"/>
    <w:qFormat/>
    <w:rPr>
      <w:rFonts w:ascii="Tahoma" w:hAnsi="Tahoma"/>
      <w:sz w:val="24"/>
      <w:szCs w:val="20"/>
    </w:rPr>
  </w:style>
  <w:style w:type="paragraph" w:styleId="1131">
    <w:name w:val="Char3 Char Char Char"/>
    <w:basedOn w:val="851"/>
    <w:next w:val="1131"/>
    <w:link w:val="851"/>
    <w:qFormat/>
    <w:rPr>
      <w:rFonts w:ascii="Tahoma" w:hAnsi="Tahoma"/>
      <w:sz w:val="24"/>
      <w:szCs w:val="20"/>
    </w:rPr>
  </w:style>
  <w:style w:type="paragraph" w:styleId="1132">
    <w:name w:val="font6"/>
    <w:basedOn w:val="851"/>
    <w:next w:val="1132"/>
    <w:link w:val="851"/>
    <w:qFormat/>
    <w:pPr>
      <w:jc w:val="left"/>
      <w:spacing w:before="100" w:beforeAutospacing="1" w:after="100" w:afterAutospacing="1"/>
      <w:widowControl/>
    </w:pPr>
    <w:rPr>
      <w:rFonts w:ascii="宋体" w:hAnsi="宋体" w:cs="宋体"/>
      <w:sz w:val="20"/>
      <w:szCs w:val="20"/>
    </w:rPr>
  </w:style>
  <w:style w:type="paragraph" w:styleId="1133">
    <w:name w:val="项目编号2"/>
    <w:basedOn w:val="1134"/>
    <w:next w:val="1133"/>
    <w:link w:val="851"/>
    <w:qFormat/>
    <w:pPr>
      <w:numPr>
        <w:numId w:val="3"/>
      </w:numPr>
    </w:pPr>
  </w:style>
  <w:style w:type="paragraph" w:styleId="1134">
    <w:name w:val="项目编号1"/>
    <w:basedOn w:val="851"/>
    <w:next w:val="1134"/>
    <w:link w:val="851"/>
    <w:qFormat/>
    <w:pPr>
      <w:numPr>
        <w:ilvl w:val="0"/>
        <w:numId w:val="2"/>
      </w:numPr>
      <w:spacing w:before="100" w:beforeAutospacing="1" w:after="100" w:afterAutospacing="1" w:line="360" w:lineRule="auto"/>
    </w:pPr>
    <w:rPr>
      <w:sz w:val="24"/>
    </w:rPr>
  </w:style>
  <w:style w:type="paragraph" w:styleId="1135">
    <w:name w:val="图中文字"/>
    <w:basedOn w:val="851"/>
    <w:next w:val="1135"/>
    <w:link w:val="851"/>
    <w:qFormat/>
    <w:pPr>
      <w:jc w:val="center"/>
      <w:spacing w:line="0" w:lineRule="atLeast"/>
    </w:pPr>
    <w:rPr>
      <w:sz w:val="24"/>
      <w:szCs w:val="20"/>
    </w:rPr>
  </w:style>
  <w:style w:type="paragraph" w:styleId="1136">
    <w:name w:val="xl46"/>
    <w:basedOn w:val="851"/>
    <w:next w:val="1136"/>
    <w:link w:val="85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7">
    <w:name w:val="xl25"/>
    <w:basedOn w:val="851"/>
    <w:next w:val="1137"/>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2"/>
    <w:basedOn w:val="851"/>
    <w:next w:val="1138"/>
    <w:link w:val="851"/>
    <w:qFormat/>
    <w:rPr>
      <w:rFonts w:ascii="Tahoma" w:hAnsi="Tahoma"/>
      <w:sz w:val="24"/>
      <w:szCs w:val="20"/>
    </w:rPr>
  </w:style>
  <w:style w:type="paragraph" w:styleId="1139">
    <w:name w:val="xl35"/>
    <w:basedOn w:val="851"/>
    <w:next w:val="1139"/>
    <w:link w:val="8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name w:val="xl40"/>
    <w:basedOn w:val="851"/>
    <w:next w:val="1140"/>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52"/>
    <w:basedOn w:val="851"/>
    <w:next w:val="1141"/>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2">
    <w:name w:val="xl43"/>
    <w:basedOn w:val="851"/>
    <w:next w:val="1142"/>
    <w:link w:val="8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name w:val="background1"/>
    <w:basedOn w:val="851"/>
    <w:next w:val="1143"/>
    <w:link w:val="851"/>
    <w:qFormat/>
    <w:pPr>
      <w:jc w:val="left"/>
      <w:spacing w:before="100" w:beforeAutospacing="1" w:after="100" w:afterAutospacing="1"/>
      <w:widowControl/>
    </w:pPr>
    <w:rPr>
      <w:rFonts w:ascii="宋体" w:hAnsi="宋体" w:cs="宋体"/>
      <w:sz w:val="24"/>
    </w:rPr>
  </w:style>
  <w:style w:type="paragraph" w:styleId="1144">
    <w:name w:val="Char Char Char Char Char Char Char"/>
    <w:basedOn w:val="851"/>
    <w:next w:val="1144"/>
    <w:link w:val="851"/>
    <w:qFormat/>
    <w:pPr>
      <w:ind w:firstLine="200"/>
      <w:spacing w:line="360" w:lineRule="auto"/>
    </w:pPr>
    <w:rPr>
      <w:rFonts w:eastAsia="仿宋_GB2312"/>
      <w:sz w:val="24"/>
    </w:rPr>
  </w:style>
  <w:style w:type="paragraph" w:styleId="1145">
    <w:name w:val="xl38"/>
    <w:basedOn w:val="851"/>
    <w:next w:val="1145"/>
    <w:link w:val="8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6">
    <w:name w:val="xl36"/>
    <w:basedOn w:val="851"/>
    <w:next w:val="1146"/>
    <w:link w:val="85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正文 + 宋体"/>
    <w:basedOn w:val="851"/>
    <w:next w:val="1147"/>
    <w:link w:val="851"/>
    <w:qFormat/>
    <w:pPr>
      <w:ind w:left="360" w:hanging="360"/>
      <w:jc w:val="left"/>
      <w:widowControl/>
    </w:pPr>
    <w:rPr>
      <w:rFonts w:ascii="宋体" w:hAnsi="宋体" w:cs="宋体"/>
      <w:b/>
      <w:bCs/>
      <w:color w:val="000000"/>
      <w:sz w:val="18"/>
      <w:szCs w:val="18"/>
    </w:rPr>
  </w:style>
  <w:style w:type="paragraph" w:styleId="1148">
    <w:name w:val="正文列项_数字"/>
    <w:basedOn w:val="851"/>
    <w:next w:val="1148"/>
    <w:link w:val="851"/>
    <w:qFormat/>
    <w:pPr>
      <w:numPr>
        <w:ilvl w:val="7"/>
        <w:numId w:val="1"/>
      </w:numPr>
      <w:ind w:left="680" w:hanging="150"/>
      <w:spacing w:line="460" w:lineRule="exact"/>
      <w:tabs>
        <w:tab w:val="clear" w:pos="860" w:leader="none"/>
      </w:tabs>
      <w:outlineLvl w:val="7"/>
    </w:pPr>
    <w:rPr>
      <w:rFonts w:ascii="宋体"/>
      <w:sz w:val="28"/>
      <w:szCs w:val="20"/>
    </w:rPr>
  </w:style>
  <w:style w:type="paragraph" w:styleId="1149">
    <w:name w:val="xl39"/>
    <w:basedOn w:val="851"/>
    <w:next w:val="1149"/>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37"/>
    <w:basedOn w:val="851"/>
    <w:next w:val="1150"/>
    <w:link w:val="8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xl32"/>
    <w:basedOn w:val="851"/>
    <w:next w:val="1151"/>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font8"/>
    <w:basedOn w:val="851"/>
    <w:next w:val="1152"/>
    <w:link w:val="851"/>
    <w:qFormat/>
    <w:pPr>
      <w:jc w:val="left"/>
      <w:spacing w:before="100" w:beforeAutospacing="1" w:after="100" w:afterAutospacing="1"/>
      <w:widowControl/>
    </w:pPr>
    <w:rPr>
      <w:sz w:val="36"/>
      <w:szCs w:val="36"/>
    </w:rPr>
  </w:style>
  <w:style w:type="paragraph" w:styleId="1153">
    <w:name w:val="Char"/>
    <w:basedOn w:val="851"/>
    <w:next w:val="1153"/>
    <w:link w:val="851"/>
    <w:qFormat/>
    <w:pPr>
      <w:tabs>
        <w:tab w:val="left" w:pos="360" w:leader="none"/>
      </w:tabs>
    </w:pPr>
    <w:rPr>
      <w:sz w:val="24"/>
    </w:rPr>
  </w:style>
  <w:style w:type="paragraph" w:styleId="1154">
    <w:name w:val="Char Char Char Char Char Char Char Char Char Char Char Char Char Char Char Char"/>
    <w:basedOn w:val="851"/>
    <w:next w:val="1154"/>
    <w:link w:val="851"/>
    <w:qFormat/>
    <w:pPr>
      <w:jc w:val="center"/>
      <w:spacing w:after="160" w:line="240" w:lineRule="exact"/>
      <w:widowControl/>
    </w:pPr>
    <w:rPr>
      <w:rFonts w:ascii="宋体" w:hAnsi="宋体"/>
      <w:b/>
      <w:sz w:val="30"/>
      <w:szCs w:val="30"/>
      <w:lang w:eastAsia="en-US"/>
    </w:rPr>
  </w:style>
  <w:style w:type="paragraph" w:styleId="1155">
    <w:name w:val="xl45"/>
    <w:basedOn w:val="851"/>
    <w:next w:val="1155"/>
    <w:link w:val="8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name w:val="Char Char1 Char Char Char Char Char Char"/>
    <w:basedOn w:val="851"/>
    <w:next w:val="1156"/>
    <w:link w:val="851"/>
    <w:qFormat/>
    <w:pPr>
      <w:jc w:val="left"/>
      <w:spacing w:after="160" w:line="240" w:lineRule="exact"/>
      <w:widowControl/>
    </w:pPr>
    <w:rPr>
      <w:rFonts w:ascii="Verdana" w:hAnsi="Verdana" w:eastAsia="仿宋_GB2312"/>
      <w:sz w:val="24"/>
      <w:szCs w:val="20"/>
      <w:lang w:eastAsia="en-US"/>
    </w:rPr>
  </w:style>
  <w:style w:type="paragraph" w:styleId="1157">
    <w:name w:val="Char Char1"/>
    <w:basedOn w:val="879"/>
    <w:next w:val="1157"/>
    <w:link w:val="851"/>
    <w:qFormat/>
    <w:rPr>
      <w:rFonts w:ascii="Tahoma" w:hAnsi="Tahoma"/>
      <w:sz w:val="24"/>
    </w:rPr>
  </w:style>
  <w:style w:type="paragraph" w:styleId="1158">
    <w:name w:val="xl26"/>
    <w:basedOn w:val="851"/>
    <w:next w:val="1158"/>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9">
    <w:name w:val="xl30"/>
    <w:basedOn w:val="851"/>
    <w:next w:val="1159"/>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1"/>
    <w:basedOn w:val="851"/>
    <w:next w:val="1160"/>
    <w:link w:val="8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样式 宋体 五号 行距: 单倍行距"/>
    <w:basedOn w:val="851"/>
    <w:next w:val="1161"/>
    <w:link w:val="851"/>
    <w:qFormat/>
    <w:pPr>
      <w:jc w:val="left"/>
    </w:pPr>
    <w:rPr>
      <w:rFonts w:ascii="宋体" w:hAnsi="宋体"/>
      <w:szCs w:val="20"/>
    </w:rPr>
  </w:style>
  <w:style w:type="paragraph" w:styleId="1162">
    <w:name w:val="Char1 Char Char Char1"/>
    <w:basedOn w:val="851"/>
    <w:next w:val="1162"/>
    <w:link w:val="851"/>
    <w:qFormat/>
    <w:rPr>
      <w:rFonts w:ascii="Tahoma" w:hAnsi="Tahoma" w:cs="仿宋_GB2312"/>
      <w:sz w:val="24"/>
      <w:szCs w:val="28"/>
    </w:rPr>
  </w:style>
  <w:style w:type="paragraph" w:styleId="1163">
    <w:name w:val="四级条标题"/>
    <w:basedOn w:val="1164"/>
    <w:next w:val="851"/>
    <w:link w:val="851"/>
    <w:qFormat/>
    <w:pPr>
      <w:numPr>
        <w:ilvl w:val="4"/>
      </w:numPr>
      <w:ind w:left="0" w:hanging="840"/>
      <w:tabs>
        <w:tab w:val="left" w:pos="360" w:leader="none"/>
        <w:tab w:val="left" w:pos="840" w:leader="none"/>
      </w:tabs>
      <w:outlineLvl w:val="4"/>
    </w:pPr>
  </w:style>
  <w:style w:type="paragraph" w:styleId="1164">
    <w:name w:val="三级条标题"/>
    <w:basedOn w:val="1126"/>
    <w:next w:val="851"/>
    <w:link w:val="851"/>
    <w:qFormat/>
    <w:pPr>
      <w:numPr>
        <w:ilvl w:val="3"/>
        <w:numId w:val="1"/>
      </w:numPr>
      <w:ind w:left="0" w:hanging="840"/>
      <w:tabs>
        <w:tab w:val="left" w:pos="360" w:leader="none"/>
        <w:tab w:val="left" w:pos="840" w:leader="none"/>
      </w:tabs>
      <w:outlineLvl w:val="3"/>
    </w:pPr>
  </w:style>
  <w:style w:type="paragraph" w:styleId="1165">
    <w:name w:val="??"/>
    <w:next w:val="1165"/>
    <w:link w:val="851"/>
    <w:qFormat/>
    <w:pPr>
      <w:jc w:val="both"/>
      <w:widowControl w:val="off"/>
    </w:pPr>
    <w:rPr>
      <w:sz w:val="21"/>
      <w:lang w:val="en-US" w:eastAsia="en-US" w:bidi="ar-SA"/>
    </w:rPr>
  </w:style>
  <w:style w:type="paragraph" w:styleId="1166">
    <w:name w:val="样式 标题 2 + 宋体 五号 行距: 单倍行距"/>
    <w:basedOn w:val="853"/>
    <w:next w:val="1166"/>
    <w:link w:val="85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7">
    <w:name w:val="List Paragraph1"/>
    <w:basedOn w:val="851"/>
    <w:next w:val="1167"/>
    <w:link w:val="851"/>
    <w:qFormat/>
    <w:pPr>
      <w:ind w:firstLine="420"/>
    </w:pPr>
    <w:rPr>
      <w:rFonts w:ascii="Calibri" w:hAnsi="Calibri"/>
      <w:szCs w:val="22"/>
    </w:rPr>
  </w:style>
  <w:style w:type="paragraph" w:styleId="1168">
    <w:name w:val="项目符号1"/>
    <w:basedOn w:val="1169"/>
    <w:next w:val="1168"/>
    <w:link w:val="851"/>
    <w:qFormat/>
    <w:pPr>
      <w:ind w:left="-25" w:firstLine="0"/>
    </w:pPr>
  </w:style>
  <w:style w:type="paragraph" w:styleId="1169">
    <w:name w:val="正文文本样式"/>
    <w:basedOn w:val="851"/>
    <w:next w:val="1169"/>
    <w:link w:val="851"/>
    <w:qFormat/>
    <w:pPr>
      <w:ind w:firstLine="482"/>
      <w:spacing w:line="360" w:lineRule="auto"/>
    </w:pPr>
    <w:rPr>
      <w:rFonts w:cs="宋体"/>
      <w:sz w:val="24"/>
      <w:szCs w:val="20"/>
    </w:rPr>
  </w:style>
  <w:style w:type="paragraph" w:styleId="1170">
    <w:name w:val="xl27"/>
    <w:basedOn w:val="851"/>
    <w:next w:val="1170"/>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name w:val="font5"/>
    <w:basedOn w:val="851"/>
    <w:next w:val="1171"/>
    <w:link w:val="851"/>
    <w:qFormat/>
    <w:pPr>
      <w:jc w:val="left"/>
      <w:spacing w:before="100" w:beforeAutospacing="1" w:after="100" w:afterAutospacing="1"/>
      <w:widowControl/>
    </w:pPr>
    <w:rPr>
      <w:rFonts w:ascii="宋体" w:hAnsi="宋体" w:cs="宋体"/>
      <w:sz w:val="18"/>
      <w:szCs w:val="18"/>
    </w:rPr>
  </w:style>
  <w:style w:type="paragraph" w:styleId="1172">
    <w:name w:val="五级条标题"/>
    <w:basedOn w:val="1163"/>
    <w:next w:val="851"/>
    <w:link w:val="851"/>
    <w:qFormat/>
    <w:pPr>
      <w:numPr>
        <w:ilvl w:val="5"/>
      </w:numPr>
      <w:ind w:left="0" w:hanging="840"/>
      <w:tabs>
        <w:tab w:val="left" w:pos="360" w:leader="none"/>
        <w:tab w:val="left" w:pos="840" w:leader="none"/>
      </w:tabs>
      <w:outlineLvl w:val="5"/>
    </w:pPr>
  </w:style>
  <w:style w:type="paragraph" w:styleId="1173">
    <w:name w:val="xl49"/>
    <w:basedOn w:val="851"/>
    <w:next w:val="1173"/>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4">
    <w:name w:val="文档正文"/>
    <w:basedOn w:val="851"/>
    <w:next w:val="1174"/>
    <w:link w:val="851"/>
    <w:qFormat/>
    <w:pPr>
      <w:spacing w:before="120" w:after="120" w:line="180" w:lineRule="auto"/>
    </w:pPr>
    <w:rPr>
      <w:rFonts w:ascii="Arial" w:hAnsi="Arial"/>
      <w:szCs w:val="20"/>
    </w:rPr>
  </w:style>
  <w:style w:type="paragraph" w:styleId="1175">
    <w:name w:val="xl33"/>
    <w:basedOn w:val="851"/>
    <w:next w:val="1175"/>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xl42"/>
    <w:basedOn w:val="851"/>
    <w:next w:val="1176"/>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7">
    <w:name w:val="Char Char Char1 Char"/>
    <w:basedOn w:val="851"/>
    <w:next w:val="1177"/>
    <w:link w:val="851"/>
    <w:uiPriority w:val="99"/>
    <w:qFormat/>
    <w:rPr>
      <w:rFonts w:ascii="Tahoma" w:hAnsi="Tahoma"/>
      <w:sz w:val="24"/>
      <w:szCs w:val="20"/>
    </w:rPr>
  </w:style>
  <w:style w:type="paragraph" w:styleId="1178">
    <w:name w:val="xl44"/>
    <w:basedOn w:val="851"/>
    <w:next w:val="1178"/>
    <w:link w:val="8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9">
    <w:name w:val="1名"/>
    <w:basedOn w:val="851"/>
    <w:next w:val="1179"/>
    <w:link w:val="851"/>
    <w:qFormat/>
    <w:pPr>
      <w:numPr>
        <w:ilvl w:val="0"/>
        <w:numId w:val="5"/>
      </w:numPr>
      <w:spacing w:before="120"/>
      <w:tabs>
        <w:tab w:val="left" w:pos="360" w:leader="none"/>
      </w:tabs>
    </w:pPr>
    <w:rPr>
      <w:rFonts w:ascii="宋体"/>
      <w:sz w:val="28"/>
      <w:szCs w:val="20"/>
    </w:rPr>
  </w:style>
  <w:style w:type="paragraph" w:styleId="1180">
    <w:name w:val="font9"/>
    <w:basedOn w:val="851"/>
    <w:next w:val="1180"/>
    <w:link w:val="851"/>
    <w:qFormat/>
    <w:pPr>
      <w:jc w:val="left"/>
      <w:spacing w:before="100" w:beforeAutospacing="1" w:after="100" w:afterAutospacing="1"/>
      <w:widowControl/>
    </w:pPr>
    <w:rPr>
      <w:rFonts w:hint="eastAsia" w:ascii="宋体" w:hAnsi="宋体" w:cs="Arial Unicode MS"/>
      <w:color w:val="000000"/>
      <w:sz w:val="20"/>
      <w:szCs w:val="20"/>
    </w:rPr>
  </w:style>
  <w:style w:type="paragraph" w:styleId="1181">
    <w:name w:val="Char Char Char1 Char1"/>
    <w:basedOn w:val="851"/>
    <w:next w:val="1181"/>
    <w:link w:val="851"/>
    <w:uiPriority w:val="99"/>
    <w:qFormat/>
    <w:rPr>
      <w:rFonts w:ascii="Tahoma" w:hAnsi="Tahoma"/>
      <w:sz w:val="24"/>
      <w:szCs w:val="20"/>
    </w:rPr>
  </w:style>
  <w:style w:type="paragraph" w:styleId="1182">
    <w:name w:val="Char Char Char Char Char Char Char Char Char Char"/>
    <w:basedOn w:val="851"/>
    <w:next w:val="1182"/>
    <w:link w:val="851"/>
    <w:qFormat/>
  </w:style>
  <w:style w:type="paragraph" w:styleId="1183">
    <w:name w:val="Char Char1 Char Char Char Char Char Char Char Char"/>
    <w:basedOn w:val="851"/>
    <w:next w:val="1183"/>
    <w:link w:val="851"/>
    <w:qFormat/>
    <w:pPr>
      <w:jc w:val="left"/>
      <w:spacing w:after="160" w:line="240" w:lineRule="exact"/>
      <w:widowControl/>
    </w:pPr>
    <w:rPr>
      <w:rFonts w:ascii="Verdana" w:hAnsi="Verdana"/>
      <w:sz w:val="20"/>
      <w:szCs w:val="20"/>
      <w:lang w:eastAsia="en-US"/>
    </w:rPr>
  </w:style>
  <w:style w:type="paragraph" w:styleId="1184">
    <w:name w:val="Char1"/>
    <w:basedOn w:val="851"/>
    <w:next w:val="1184"/>
    <w:link w:val="851"/>
    <w:qFormat/>
    <w:pPr>
      <w:tabs>
        <w:tab w:val="left" w:pos="360" w:leader="none"/>
      </w:tabs>
    </w:pPr>
    <w:rPr>
      <w:sz w:val="24"/>
    </w:rPr>
  </w:style>
  <w:style w:type="paragraph" w:styleId="1185">
    <w:name w:val="正文列项_字母"/>
    <w:basedOn w:val="851"/>
    <w:next w:val="1185"/>
    <w:link w:val="851"/>
    <w:qFormat/>
    <w:pPr>
      <w:numPr>
        <w:ilvl w:val="6"/>
        <w:numId w:val="1"/>
      </w:numPr>
      <w:ind w:left="480" w:hanging="180"/>
      <w:spacing w:line="460" w:lineRule="exact"/>
      <w:tabs>
        <w:tab w:val="clear" w:pos="635" w:leader="none"/>
      </w:tabs>
      <w:outlineLvl w:val="6"/>
    </w:pPr>
    <w:rPr>
      <w:rFonts w:ascii="宋体"/>
      <w:sz w:val="28"/>
      <w:szCs w:val="20"/>
    </w:rPr>
  </w:style>
  <w:style w:type="paragraph" w:styleId="1186">
    <w:name w:val="xl28"/>
    <w:basedOn w:val="851"/>
    <w:next w:val="1186"/>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47"/>
    <w:basedOn w:val="851"/>
    <w:next w:val="1187"/>
    <w:link w:val="8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默认段落字体 Para Char Char Char Char"/>
    <w:basedOn w:val="851"/>
    <w:next w:val="1188"/>
    <w:link w:val="851"/>
    <w:qFormat/>
    <w:rPr>
      <w:rFonts w:ascii="Arial" w:hAnsi="Arial" w:cs="Arial"/>
      <w:szCs w:val="21"/>
    </w:rPr>
  </w:style>
  <w:style w:type="paragraph" w:styleId="1189">
    <w:name w:val="xl48"/>
    <w:basedOn w:val="851"/>
    <w:next w:val="1189"/>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0">
    <w:name w:val="xl31"/>
    <w:basedOn w:val="851"/>
    <w:next w:val="1190"/>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name w:val="xl53"/>
    <w:basedOn w:val="851"/>
    <w:next w:val="1191"/>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name w:val="Char Char Char"/>
    <w:basedOn w:val="851"/>
    <w:next w:val="1192"/>
    <w:link w:val="851"/>
    <w:qFormat/>
    <w:rPr>
      <w:rFonts w:ascii="Tahoma" w:hAnsi="Tahoma"/>
      <w:sz w:val="24"/>
      <w:szCs w:val="20"/>
    </w:rPr>
  </w:style>
  <w:style w:type="paragraph" w:styleId="1193">
    <w:name w:val="xl50"/>
    <w:basedOn w:val="851"/>
    <w:next w:val="1193"/>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4">
    <w:name w:val="缺省文本"/>
    <w:basedOn w:val="851"/>
    <w:next w:val="1194"/>
    <w:link w:val="851"/>
    <w:qFormat/>
    <w:pPr>
      <w:jc w:val="left"/>
    </w:pPr>
    <w:rPr>
      <w:sz w:val="24"/>
    </w:rPr>
  </w:style>
  <w:style w:type="paragraph" w:styleId="1195">
    <w:name w:val="Char Char Char1"/>
    <w:basedOn w:val="851"/>
    <w:next w:val="1195"/>
    <w:link w:val="851"/>
    <w:qFormat/>
    <w:rPr>
      <w:rFonts w:ascii="Tahoma" w:hAnsi="Tahoma"/>
      <w:sz w:val="24"/>
      <w:szCs w:val="20"/>
    </w:rPr>
  </w:style>
  <w:style w:type="paragraph" w:styleId="1196">
    <w:name w:val="Char Char Char Char Char Char Char1"/>
    <w:basedOn w:val="851"/>
    <w:next w:val="1196"/>
    <w:link w:val="851"/>
    <w:qFormat/>
    <w:pPr>
      <w:ind w:firstLine="200"/>
      <w:spacing w:line="360" w:lineRule="auto"/>
    </w:pPr>
    <w:rPr>
      <w:rFonts w:eastAsia="仿宋_GB2312"/>
      <w:sz w:val="24"/>
    </w:rPr>
  </w:style>
  <w:style w:type="paragraph" w:styleId="1197">
    <w:name w:val="xl51"/>
    <w:basedOn w:val="851"/>
    <w:next w:val="1197"/>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样式2"/>
    <w:basedOn w:val="915"/>
    <w:next w:val="1198"/>
    <w:link w:val="851"/>
    <w:uiPriority w:val="99"/>
    <w:qFormat/>
    <w:pPr>
      <w:jc w:val="center"/>
      <w:spacing w:line="360" w:lineRule="auto"/>
    </w:pPr>
    <w:rPr>
      <w:sz w:val="24"/>
      <w:szCs w:val="20"/>
    </w:rPr>
  </w:style>
  <w:style w:type="paragraph" w:styleId="1199">
    <w:name w:val="xl24"/>
    <w:basedOn w:val="851"/>
    <w:next w:val="1199"/>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xl29"/>
    <w:basedOn w:val="851"/>
    <w:next w:val="1200"/>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name w:val="正文 + 楷体_GB2312"/>
    <w:basedOn w:val="851"/>
    <w:next w:val="1201"/>
    <w:link w:val="851"/>
    <w:qFormat/>
    <w:pPr>
      <w:jc w:val="left"/>
      <w:widowControl/>
    </w:pPr>
    <w:rPr>
      <w:rFonts w:ascii="楷体_GB2312" w:eastAsia="楷体_GB2312" w:cs="Arial"/>
      <w:sz w:val="24"/>
    </w:rPr>
  </w:style>
  <w:style w:type="paragraph" w:styleId="1202">
    <w:name w:val="xl34"/>
    <w:basedOn w:val="851"/>
    <w:next w:val="1202"/>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3">
    <w:name w:val="1 Char Char Char Char"/>
    <w:basedOn w:val="851"/>
    <w:next w:val="1203"/>
    <w:link w:val="851"/>
    <w:qFormat/>
    <w:rPr>
      <w:rFonts w:ascii="Tahoma" w:hAnsi="Tahoma"/>
      <w:sz w:val="24"/>
      <w:szCs w:val="20"/>
    </w:rPr>
  </w:style>
  <w:style w:type="paragraph" w:styleId="1204">
    <w:name w:val="列出段落1"/>
    <w:basedOn w:val="851"/>
    <w:next w:val="1204"/>
    <w:link w:val="851"/>
    <w:qFormat/>
    <w:pPr>
      <w:ind w:firstLine="420"/>
    </w:pPr>
    <w:rPr>
      <w:rFonts w:ascii="Calibri" w:hAnsi="Calibri"/>
      <w:szCs w:val="22"/>
    </w:rPr>
  </w:style>
  <w:style w:type="paragraph" w:styleId="1205">
    <w:name w:val="default"/>
    <w:basedOn w:val="851"/>
    <w:next w:val="1205"/>
    <w:link w:val="851"/>
    <w:qFormat/>
    <w:pPr>
      <w:jc w:val="left"/>
      <w:spacing w:before="100" w:beforeAutospacing="1" w:after="100" w:afterAutospacing="1"/>
      <w:widowControl/>
    </w:pPr>
    <w:rPr>
      <w:rFonts w:ascii="宋体" w:hAnsi="宋体" w:cs="宋体"/>
      <w:sz w:val="24"/>
    </w:rPr>
  </w:style>
  <w:style w:type="paragraph" w:styleId="1206">
    <w:name w:val="字元 字元1"/>
    <w:basedOn w:val="851"/>
    <w:next w:val="1206"/>
    <w:link w:val="851"/>
    <w:qFormat/>
    <w:rPr>
      <w:rFonts w:ascii="Tahoma" w:hAnsi="Tahoma"/>
      <w:sz w:val="24"/>
      <w:szCs w:val="20"/>
    </w:rPr>
  </w:style>
  <w:style w:type="paragraph" w:styleId="1207">
    <w:name w:val="_Style 160"/>
    <w:next w:val="1207"/>
    <w:link w:val="851"/>
    <w:qFormat/>
    <w:rPr>
      <w:sz w:val="21"/>
      <w:szCs w:val="24"/>
      <w:lang w:val="en-US" w:eastAsia="zh-CN" w:bidi="ar-SA"/>
    </w:rPr>
  </w:style>
  <w:style w:type="paragraph" w:styleId="1208">
    <w:name w:val="项目编号3"/>
    <w:basedOn w:val="1169"/>
    <w:next w:val="1208"/>
    <w:link w:val="851"/>
    <w:qFormat/>
    <w:pPr>
      <w:numPr>
        <w:ilvl w:val="0"/>
        <w:numId w:val="6"/>
      </w:numPr>
    </w:pPr>
  </w:style>
  <w:style w:type="paragraph" w:styleId="1209">
    <w:name w:val="Char21"/>
    <w:basedOn w:val="851"/>
    <w:next w:val="1209"/>
    <w:link w:val="851"/>
    <w:qFormat/>
    <w:rPr>
      <w:rFonts w:ascii="Tahoma" w:hAnsi="Tahoma"/>
      <w:sz w:val="24"/>
      <w:szCs w:val="20"/>
    </w:rPr>
  </w:style>
  <w:style w:type="paragraph" w:styleId="1210">
    <w:name w:val="表格文字"/>
    <w:basedOn w:val="889"/>
    <w:next w:val="1210"/>
    <w:link w:val="851"/>
    <w:uiPriority w:val="99"/>
    <w:qFormat/>
    <w:pPr>
      <w:ind w:firstLine="0"/>
      <w:spacing w:before="20" w:after="20" w:line="240" w:lineRule="auto"/>
    </w:pPr>
    <w:rPr>
      <w:rFonts w:ascii="Century Gothic" w:hAnsi="Century Gothic"/>
      <w:sz w:val="20"/>
      <w:szCs w:val="20"/>
    </w:rPr>
  </w:style>
  <w:style w:type="paragraph" w:styleId="1211">
    <w:name w:val="Char Char Char Char Char Char Char Char Char Char1"/>
    <w:basedOn w:val="851"/>
    <w:next w:val="1211"/>
    <w:link w:val="851"/>
    <w:qFormat/>
    <w:rPr>
      <w:rFonts w:ascii="宋体" w:hAnsi="宋体" w:cs="Courier New"/>
      <w:sz w:val="32"/>
      <w:szCs w:val="32"/>
    </w:rPr>
  </w:style>
  <w:style w:type="paragraph" w:styleId="1212">
    <w:name w:val="正文文本样式 加粗"/>
    <w:basedOn w:val="1169"/>
    <w:next w:val="1212"/>
    <w:link w:val="851"/>
    <w:qFormat/>
    <w:rPr>
      <w:b/>
    </w:rPr>
  </w:style>
  <w:style w:type="paragraph" w:styleId="1213">
    <w:name w:val="Char2 Char Char Char Char Char Char"/>
    <w:basedOn w:val="851"/>
    <w:next w:val="1213"/>
    <w:link w:val="851"/>
    <w:qFormat/>
    <w:pPr>
      <w:jc w:val="center"/>
      <w:spacing w:line="400" w:lineRule="exact"/>
      <w:widowControl/>
    </w:pPr>
  </w:style>
  <w:style w:type="paragraph" w:styleId="1214">
    <w:name w:val="Char Char4"/>
    <w:basedOn w:val="851"/>
    <w:next w:val="1214"/>
    <w:link w:val="851"/>
    <w:qFormat/>
    <w:pPr>
      <w:jc w:val="center"/>
      <w:spacing w:line="400" w:lineRule="exact"/>
      <w:widowControl/>
    </w:pPr>
  </w:style>
  <w:style w:type="paragraph" w:styleId="1215">
    <w:name w:val="Char3 Char Char Char1"/>
    <w:basedOn w:val="851"/>
    <w:next w:val="1215"/>
    <w:link w:val="851"/>
    <w:qFormat/>
    <w:rPr>
      <w:rFonts w:ascii="Tahoma" w:hAnsi="Tahoma"/>
      <w:sz w:val="24"/>
      <w:szCs w:val="20"/>
    </w:rPr>
  </w:style>
  <w:style w:type="paragraph" w:styleId="1216">
    <w:name w:val="22222222222222"/>
    <w:basedOn w:val="851"/>
    <w:next w:val="1216"/>
    <w:link w:val="851"/>
    <w:qFormat/>
    <w:pPr>
      <w:ind w:firstLine="480"/>
      <w:jc w:val="left"/>
      <w:spacing w:line="360" w:lineRule="auto"/>
      <w:widowControl/>
    </w:pPr>
    <w:rPr>
      <w:color w:val="ff0000"/>
      <w:sz w:val="24"/>
      <w:szCs w:val="20"/>
    </w:rPr>
  </w:style>
  <w:style w:type="character" w:styleId="1217">
    <w:name w:val="中等深浅网格 1 - 强调文字颜色 2 Char"/>
    <w:next w:val="1217"/>
    <w:link w:val="1218"/>
    <w:qFormat/>
    <w:rPr>
      <w:sz w:val="21"/>
      <w:szCs w:val="24"/>
      <w:lang w:val="zh-CN" w:eastAsia="zh-CN" w:bidi="ar-SA"/>
    </w:rPr>
  </w:style>
  <w:style w:type="paragraph" w:styleId="1218">
    <w:name w:val="1"/>
    <w:next w:val="1218"/>
    <w:link w:val="1217"/>
    <w:qFormat/>
    <w:rPr>
      <w:sz w:val="21"/>
      <w:szCs w:val="24"/>
      <w:lang w:val="zh-CN" w:eastAsia="zh-CN" w:bidi="ar-SA"/>
    </w:rPr>
  </w:style>
  <w:style w:type="paragraph" w:styleId="1219">
    <w:name w:val="图文"/>
    <w:basedOn w:val="851"/>
    <w:next w:val="1219"/>
    <w:link w:val="851"/>
    <w:qFormat/>
    <w:pPr>
      <w:spacing w:after="50" w:line="360" w:lineRule="auto"/>
    </w:pPr>
    <w:rPr>
      <w:sz w:val="24"/>
    </w:rPr>
  </w:style>
  <w:style w:type="paragraph" w:styleId="1220">
    <w:name w:val="xl23"/>
    <w:basedOn w:val="851"/>
    <w:next w:val="1220"/>
    <w:link w:val="851"/>
    <w:qFormat/>
    <w:pPr>
      <w:spacing w:before="100" w:beforeAutospacing="1" w:after="100" w:afterAutospacing="1" w:line="360" w:lineRule="auto"/>
      <w:widowControl/>
    </w:pPr>
    <w:rPr>
      <w:sz w:val="24"/>
      <w:szCs w:val="20"/>
    </w:rPr>
  </w:style>
  <w:style w:type="paragraph" w:styleId="1221">
    <w:name w:val="正文表格"/>
    <w:basedOn w:val="851"/>
    <w:next w:val="1221"/>
    <w:link w:val="1222"/>
    <w:qFormat/>
    <w:pPr>
      <w:jc w:val="left"/>
    </w:pPr>
    <w:rPr>
      <w:rFonts w:ascii="宋体" w:hAnsi="宋体"/>
      <w:color w:val="000000"/>
      <w:sz w:val="20"/>
      <w:szCs w:val="21"/>
      <w:lang w:val="en-US" w:eastAsia="en-US"/>
    </w:rPr>
  </w:style>
  <w:style w:type="character" w:styleId="1222">
    <w:name w:val="正文表格 Char"/>
    <w:next w:val="1222"/>
    <w:link w:val="1221"/>
    <w:qFormat/>
    <w:rPr>
      <w:rFonts w:ascii="宋体" w:hAnsi="宋体" w:eastAsia="宋体" w:cs="Times New Roman"/>
      <w:color w:val="000000"/>
      <w:szCs w:val="21"/>
    </w:rPr>
  </w:style>
  <w:style w:type="paragraph" w:styleId="1223">
    <w:name w:val="正文重点"/>
    <w:basedOn w:val="851"/>
    <w:next w:val="1223"/>
    <w:link w:val="1224"/>
    <w:qFormat/>
    <w:pPr>
      <w:ind w:firstLine="482"/>
      <w:jc w:val="left"/>
      <w:spacing w:line="360" w:lineRule="auto"/>
    </w:pPr>
    <w:rPr>
      <w:b/>
      <w:sz w:val="24"/>
      <w:szCs w:val="20"/>
      <w:lang w:val="en-US" w:eastAsia="en-US"/>
    </w:rPr>
  </w:style>
  <w:style w:type="character" w:styleId="1224">
    <w:name w:val="正文重点 Char"/>
    <w:next w:val="1224"/>
    <w:link w:val="1223"/>
    <w:qFormat/>
    <w:rPr>
      <w:rFonts w:ascii="Times New Roman" w:hAnsi="Times New Roman" w:eastAsia="宋体" w:cs="Times New Roman"/>
      <w:b/>
      <w:sz w:val="24"/>
      <w:szCs w:val="20"/>
    </w:rPr>
  </w:style>
  <w:style w:type="paragraph" w:styleId="1225">
    <w:name w:val="标题1-附件"/>
    <w:basedOn w:val="852"/>
    <w:next w:val="1225"/>
    <w:link w:val="851"/>
    <w:qFormat/>
    <w:pPr>
      <w:jc w:val="left"/>
    </w:pPr>
    <w:rPr>
      <w:sz w:val="24"/>
      <w:szCs w:val="24"/>
    </w:rPr>
  </w:style>
  <w:style w:type="paragraph" w:styleId="1226">
    <w:name w:val="正文小标题"/>
    <w:basedOn w:val="851"/>
    <w:next w:val="866"/>
    <w:link w:val="1227"/>
    <w:qFormat/>
    <w:pPr>
      <w:ind w:firstLine="482"/>
      <w:jc w:val="left"/>
      <w:spacing w:before="312" w:after="312"/>
    </w:pPr>
    <w:rPr>
      <w:rFonts w:ascii="宋体" w:hAnsi="宋体"/>
      <w:b/>
      <w:i/>
      <w:color w:val="ff0000"/>
      <w:sz w:val="24"/>
      <w:szCs w:val="20"/>
      <w:lang w:val="en-US" w:eastAsia="en-US"/>
    </w:rPr>
  </w:style>
  <w:style w:type="character" w:styleId="1227">
    <w:name w:val="正文小标题 Char"/>
    <w:next w:val="1227"/>
    <w:link w:val="1226"/>
    <w:qFormat/>
    <w:rPr>
      <w:rFonts w:ascii="宋体" w:hAnsi="宋体" w:eastAsia="宋体" w:cs="Times New Roman"/>
      <w:b/>
      <w:i/>
      <w:color w:val="ff0000"/>
      <w:sz w:val="24"/>
      <w:szCs w:val="20"/>
    </w:rPr>
  </w:style>
  <w:style w:type="paragraph" w:styleId="1228">
    <w:name w:val="正文大标题"/>
    <w:basedOn w:val="1226"/>
    <w:next w:val="866"/>
    <w:link w:val="1229"/>
    <w:qFormat/>
    <w:pPr>
      <w:jc w:val="center"/>
    </w:pPr>
    <w:rPr>
      <w:i w:val="0"/>
      <w:color w:val="000000"/>
      <w:sz w:val="28"/>
      <w:szCs w:val="21"/>
    </w:rPr>
  </w:style>
  <w:style w:type="character" w:styleId="1229">
    <w:name w:val="正文大标题 Char"/>
    <w:next w:val="1229"/>
    <w:link w:val="1228"/>
    <w:qFormat/>
    <w:rPr>
      <w:rFonts w:ascii="宋体" w:hAnsi="宋体" w:eastAsia="宋体" w:cs="Times New Roman"/>
      <w:b/>
      <w:color w:val="000000"/>
      <w:sz w:val="28"/>
      <w:szCs w:val="21"/>
    </w:rPr>
  </w:style>
  <w:style w:type="paragraph" w:styleId="1230">
    <w:name w:val="注释"/>
    <w:basedOn w:val="851"/>
    <w:next w:val="1230"/>
    <w:link w:val="1231"/>
    <w:qFormat/>
    <w:pPr>
      <w:ind w:left="420" w:hanging="420"/>
      <w:jc w:val="left"/>
    </w:pPr>
    <w:rPr>
      <w:rFonts w:ascii="宋体" w:hAnsi="宋体"/>
      <w:sz w:val="20"/>
      <w:szCs w:val="21"/>
      <w:lang w:val="en-US" w:eastAsia="en-US"/>
    </w:rPr>
  </w:style>
  <w:style w:type="character" w:styleId="1231">
    <w:name w:val="注释 Char"/>
    <w:next w:val="1231"/>
    <w:link w:val="1230"/>
    <w:qFormat/>
    <w:rPr>
      <w:rFonts w:ascii="宋体" w:hAnsi="宋体" w:eastAsia="宋体" w:cs="Times New Roman"/>
      <w:szCs w:val="21"/>
    </w:rPr>
  </w:style>
  <w:style w:type="paragraph" w:styleId="1232">
    <w:name w:val="正文须知-1级"/>
    <w:basedOn w:val="851"/>
    <w:next w:val="851"/>
    <w:link w:val="851"/>
    <w:qFormat/>
    <w:pPr>
      <w:numPr>
        <w:ilvl w:val="0"/>
        <w:numId w:val="7"/>
      </w:numPr>
      <w:spacing w:line="300" w:lineRule="auto"/>
    </w:pPr>
    <w:rPr>
      <w:rFonts w:ascii="宋体" w:hAnsi="Calibri"/>
      <w:sz w:val="24"/>
      <w:szCs w:val="21"/>
    </w:rPr>
  </w:style>
  <w:style w:type="paragraph" w:styleId="1233">
    <w:name w:val="正文须知-2级"/>
    <w:basedOn w:val="851"/>
    <w:next w:val="1233"/>
    <w:link w:val="851"/>
    <w:qFormat/>
    <w:pPr>
      <w:numPr>
        <w:ilvl w:val="1"/>
        <w:numId w:val="7"/>
      </w:numPr>
      <w:spacing w:line="300" w:lineRule="auto"/>
    </w:pPr>
    <w:rPr>
      <w:rFonts w:ascii="宋体" w:hAnsi="Calibri"/>
      <w:sz w:val="24"/>
      <w:szCs w:val="21"/>
    </w:rPr>
  </w:style>
  <w:style w:type="paragraph" w:styleId="1234">
    <w:name w:val="正文须知-3级"/>
    <w:basedOn w:val="851"/>
    <w:next w:val="1234"/>
    <w:link w:val="851"/>
    <w:qFormat/>
    <w:pPr>
      <w:numPr>
        <w:ilvl w:val="2"/>
        <w:numId w:val="7"/>
      </w:numPr>
      <w:ind w:hanging="355"/>
      <w:spacing w:line="300" w:lineRule="auto"/>
    </w:pPr>
    <w:rPr>
      <w:rFonts w:ascii="宋体" w:hAnsi="Calibri"/>
      <w:sz w:val="24"/>
      <w:szCs w:val="21"/>
    </w:rPr>
  </w:style>
  <w:style w:type="paragraph" w:styleId="1235">
    <w:name w:val="表格1"/>
    <w:basedOn w:val="851"/>
    <w:next w:val="1235"/>
    <w:link w:val="851"/>
    <w:qFormat/>
    <w:pPr>
      <w:ind w:firstLine="480"/>
      <w:jc w:val="center"/>
    </w:pPr>
    <w:rPr>
      <w:sz w:val="24"/>
      <w:szCs w:val="20"/>
    </w:rPr>
  </w:style>
  <w:style w:type="character" w:styleId="1236">
    <w:name w:val="纯文本 字符1"/>
    <w:next w:val="1236"/>
    <w:link w:val="851"/>
    <w:qFormat/>
    <w:rPr>
      <w:rFonts w:ascii="宋体" w:hAnsi="Courier New"/>
    </w:rPr>
  </w:style>
  <w:style w:type="character" w:styleId="1237">
    <w:name w:val="bjh-p"/>
    <w:next w:val="1237"/>
    <w:link w:val="851"/>
    <w:qFormat/>
  </w:style>
  <w:style w:type="paragraph" w:styleId="1238">
    <w:name w:val="无标题条"/>
    <w:next w:val="851"/>
    <w:link w:val="851"/>
    <w:qFormat/>
    <w:pPr>
      <w:jc w:val="both"/>
    </w:pPr>
    <w:rPr>
      <w:sz w:val="21"/>
      <w:lang w:val="en-US" w:eastAsia="zh-CN" w:bidi="ar-SA"/>
    </w:rPr>
  </w:style>
  <w:style w:type="character" w:styleId="1239">
    <w:name w:val="正文格式 Char"/>
    <w:next w:val="1239"/>
    <w:link w:val="1240"/>
    <w:qFormat/>
    <w:rPr>
      <w:rFonts w:ascii="宋体" w:hAnsi="宋体"/>
      <w:sz w:val="24"/>
      <w:szCs w:val="24"/>
      <w:lang w:val="en-GB"/>
    </w:rPr>
  </w:style>
  <w:style w:type="paragraph" w:styleId="1240">
    <w:name w:val="正文格式"/>
    <w:basedOn w:val="851"/>
    <w:next w:val="1240"/>
    <w:link w:val="1239"/>
    <w:qFormat/>
    <w:pPr>
      <w:ind w:firstLine="480"/>
      <w:spacing w:line="360" w:lineRule="auto"/>
    </w:pPr>
    <w:rPr>
      <w:rFonts w:ascii="宋体" w:hAnsi="宋体"/>
      <w:sz w:val="24"/>
      <w:lang w:val="en-GB" w:eastAsia="en-US"/>
    </w:rPr>
  </w:style>
  <w:style w:type="character" w:styleId="1241">
    <w:name w:val="标题 3 Char"/>
    <w:next w:val="1241"/>
    <w:link w:val="851"/>
    <w:uiPriority w:val="99"/>
    <w:qFormat/>
    <w:rPr>
      <w:rFonts w:ascii="宋体" w:eastAsia="宋体"/>
      <w:b/>
      <w:sz w:val="24"/>
      <w:u w:val="single"/>
      <w:lang w:val="en-US" w:eastAsia="zh-CN" w:bidi="ar-SA"/>
    </w:rPr>
  </w:style>
  <w:style w:type="character" w:styleId="1242">
    <w:name w:val="正文缩进 Char"/>
    <w:next w:val="1242"/>
    <w:link w:val="851"/>
    <w:qFormat/>
    <w:rPr>
      <w:rFonts w:ascii="宋体" w:eastAsia="宋体"/>
      <w:sz w:val="24"/>
      <w:szCs w:val="24"/>
      <w:lang w:val="en-US" w:eastAsia="zh-CN" w:bidi="ar-SA"/>
    </w:rPr>
  </w:style>
  <w:style w:type="character" w:styleId="1243">
    <w:name w:val="Char Char111"/>
    <w:next w:val="1243"/>
    <w:link w:val="851"/>
    <w:qFormat/>
    <w:rPr>
      <w:rFonts w:ascii="宋体" w:eastAsia="宋体"/>
      <w:b/>
      <w:sz w:val="24"/>
      <w:u w:val="single"/>
      <w:lang w:val="en-US" w:eastAsia="zh-CN" w:bidi="ar-SA"/>
    </w:rPr>
  </w:style>
  <w:style w:type="character" w:styleId="1244">
    <w:name w:val="正文文本缩进 Char"/>
    <w:next w:val="1244"/>
    <w:link w:val="851"/>
    <w:uiPriority w:val="99"/>
    <w:qFormat/>
    <w:rPr>
      <w:rFonts w:eastAsia="宋体"/>
      <w:sz w:val="24"/>
      <w:szCs w:val="24"/>
      <w:lang w:val="en-US" w:eastAsia="zh-CN" w:bidi="ar-SA"/>
    </w:rPr>
  </w:style>
  <w:style w:type="character" w:styleId="1245">
    <w:name w:val="列出段落 Char"/>
    <w:next w:val="1245"/>
    <w:link w:val="851"/>
    <w:uiPriority w:val="34"/>
    <w:qFormat/>
    <w:rPr>
      <w:rFonts w:ascii="Calibri" w:hAnsi="Calibri" w:eastAsia="宋体"/>
      <w:sz w:val="21"/>
      <w:szCs w:val="22"/>
      <w:lang w:val="en-US" w:eastAsia="zh-CN" w:bidi="ar-SA"/>
    </w:rPr>
  </w:style>
  <w:style w:type="character" w:styleId="1246">
    <w:name w:val="页眉 Char"/>
    <w:next w:val="1246"/>
    <w:link w:val="851"/>
    <w:uiPriority w:val="99"/>
    <w:qFormat/>
    <w:rPr>
      <w:rFonts w:eastAsia="宋体"/>
      <w:sz w:val="18"/>
      <w:szCs w:val="18"/>
      <w:lang w:val="en-US" w:eastAsia="zh-CN" w:bidi="ar-SA"/>
    </w:rPr>
  </w:style>
  <w:style w:type="character" w:styleId="1247">
    <w:name w:val="标题 2 Char"/>
    <w:next w:val="1247"/>
    <w:link w:val="851"/>
    <w:qFormat/>
    <w:rPr>
      <w:rFonts w:ascii="Arial" w:hAnsi="Arial" w:eastAsia="黑体"/>
      <w:b/>
      <w:sz w:val="30"/>
      <w:lang w:val="en-US" w:eastAsia="zh-CN" w:bidi="ar-SA"/>
    </w:rPr>
  </w:style>
  <w:style w:type="paragraph" w:styleId="1248">
    <w:name w:val="字元 字元2"/>
    <w:basedOn w:val="851"/>
    <w:next w:val="1248"/>
    <w:link w:val="851"/>
    <w:qFormat/>
    <w:rPr>
      <w:rFonts w:ascii="Tahoma" w:hAnsi="Tahoma"/>
      <w:sz w:val="24"/>
      <w:szCs w:val="20"/>
    </w:rPr>
  </w:style>
  <w:style w:type="paragraph" w:styleId="1249">
    <w:name w:val="Char3 Char Char Char2"/>
    <w:basedOn w:val="851"/>
    <w:next w:val="1249"/>
    <w:link w:val="851"/>
    <w:qFormat/>
    <w:rPr>
      <w:rFonts w:ascii="Tahoma" w:hAnsi="Tahoma"/>
      <w:sz w:val="24"/>
      <w:szCs w:val="20"/>
    </w:rPr>
  </w:style>
  <w:style w:type="paragraph" w:styleId="1250">
    <w:name w:val="正文文本缩进2"/>
    <w:basedOn w:val="851"/>
    <w:next w:val="1250"/>
    <w:link w:val="851"/>
    <w:qFormat/>
    <w:pPr>
      <w:ind w:firstLine="480"/>
      <w:spacing w:line="480" w:lineRule="exact"/>
    </w:pPr>
    <w:rPr>
      <w:rFonts w:ascii="宋体" w:hAnsi="宋体"/>
      <w:sz w:val="24"/>
      <w:lang w:val="zh-CN"/>
    </w:rPr>
  </w:style>
  <w:style w:type="paragraph" w:styleId="1251">
    <w:name w:val="Char3"/>
    <w:basedOn w:val="851"/>
    <w:next w:val="1251"/>
    <w:link w:val="851"/>
    <w:qFormat/>
    <w:pPr>
      <w:tabs>
        <w:tab w:val="left" w:pos="360" w:leader="none"/>
      </w:tabs>
    </w:pPr>
    <w:rPr>
      <w:sz w:val="24"/>
    </w:rPr>
  </w:style>
  <w:style w:type="paragraph" w:styleId="1252">
    <w:name w:val="Char Char Char Char Char Char Char Char Char Char Char Char Char Char Char Char1"/>
    <w:basedOn w:val="851"/>
    <w:next w:val="1252"/>
    <w:link w:val="851"/>
    <w:qFormat/>
    <w:pPr>
      <w:jc w:val="center"/>
      <w:spacing w:after="160" w:line="240" w:lineRule="exact"/>
      <w:widowControl/>
    </w:pPr>
    <w:rPr>
      <w:rFonts w:ascii="宋体" w:hAnsi="宋体"/>
      <w:b/>
      <w:sz w:val="30"/>
      <w:szCs w:val="30"/>
      <w:lang w:eastAsia="en-US"/>
    </w:rPr>
  </w:style>
  <w:style w:type="paragraph" w:styleId="1253">
    <w:name w:val="Char Char1 Char Char Char Char Char Char1"/>
    <w:basedOn w:val="851"/>
    <w:next w:val="1253"/>
    <w:link w:val="851"/>
    <w:qFormat/>
    <w:pPr>
      <w:jc w:val="left"/>
      <w:spacing w:after="160" w:line="240" w:lineRule="exact"/>
      <w:widowControl/>
    </w:pPr>
    <w:rPr>
      <w:rFonts w:ascii="Verdana" w:hAnsi="Verdana" w:eastAsia="仿宋_GB2312"/>
      <w:sz w:val="24"/>
      <w:szCs w:val="20"/>
      <w:lang w:eastAsia="en-US"/>
    </w:rPr>
  </w:style>
  <w:style w:type="paragraph" w:styleId="1254">
    <w:name w:val="列出段落2"/>
    <w:basedOn w:val="851"/>
    <w:next w:val="1254"/>
    <w:link w:val="851"/>
    <w:qFormat/>
    <w:pPr>
      <w:ind w:firstLine="420"/>
    </w:pPr>
    <w:rPr>
      <w:rFonts w:ascii="Calibri" w:hAnsi="Calibri"/>
      <w:szCs w:val="22"/>
    </w:rPr>
  </w:style>
  <w:style w:type="paragraph" w:styleId="1255">
    <w:name w:val="Char Char Char1 Char2"/>
    <w:basedOn w:val="851"/>
    <w:next w:val="1255"/>
    <w:link w:val="851"/>
    <w:uiPriority w:val="99"/>
    <w:qFormat/>
    <w:rPr>
      <w:rFonts w:ascii="Tahoma" w:hAnsi="Tahoma"/>
      <w:sz w:val="24"/>
      <w:szCs w:val="20"/>
    </w:rPr>
  </w:style>
  <w:style w:type="paragraph" w:styleId="1256">
    <w:name w:val="Char Char Char2"/>
    <w:basedOn w:val="851"/>
    <w:next w:val="1256"/>
    <w:link w:val="851"/>
    <w:qFormat/>
    <w:rPr>
      <w:rFonts w:ascii="Tahoma" w:hAnsi="Tahoma"/>
      <w:sz w:val="24"/>
      <w:szCs w:val="20"/>
    </w:rPr>
  </w:style>
  <w:style w:type="paragraph" w:styleId="1257">
    <w:name w:val="Char Char Char Char Char Char Char2"/>
    <w:basedOn w:val="851"/>
    <w:next w:val="1257"/>
    <w:link w:val="851"/>
    <w:qFormat/>
    <w:pPr>
      <w:ind w:firstLine="200"/>
      <w:spacing w:line="360" w:lineRule="auto"/>
    </w:pPr>
    <w:rPr>
      <w:rFonts w:eastAsia="仿宋_GB2312"/>
      <w:sz w:val="24"/>
    </w:rPr>
  </w:style>
  <w:style w:type="paragraph" w:styleId="1258">
    <w:name w:val="正文缩进2"/>
    <w:basedOn w:val="851"/>
    <w:next w:val="1258"/>
    <w:link w:val="851"/>
    <w:qFormat/>
    <w:pPr>
      <w:ind w:firstLine="567"/>
      <w:spacing w:line="480" w:lineRule="exact"/>
      <w:widowControl/>
    </w:pPr>
    <w:rPr>
      <w:rFonts w:ascii="宋体"/>
      <w:color w:val="000000"/>
      <w:sz w:val="28"/>
      <w:szCs w:val="20"/>
      <w:lang w:val="zh-CN"/>
    </w:rPr>
  </w:style>
  <w:style w:type="paragraph" w:styleId="1259">
    <w:name w:val="修订1"/>
    <w:next w:val="1259"/>
    <w:link w:val="851"/>
    <w:uiPriority w:val="99"/>
    <w:unhideWhenUsed/>
    <w:qFormat/>
    <w:rPr>
      <w:sz w:val="21"/>
      <w:szCs w:val="24"/>
      <w:lang w:val="en-US" w:eastAsia="zh-CN" w:bidi="ar-SA"/>
    </w:rPr>
  </w:style>
  <w:style w:type="paragraph" w:styleId="1260">
    <w:name w:val="Char22"/>
    <w:basedOn w:val="851"/>
    <w:next w:val="1260"/>
    <w:link w:val="851"/>
    <w:qFormat/>
    <w:rPr>
      <w:rFonts w:ascii="Tahoma" w:hAnsi="Tahoma"/>
      <w:sz w:val="24"/>
      <w:szCs w:val="20"/>
    </w:rPr>
  </w:style>
  <w:style w:type="paragraph" w:styleId="1261">
    <w:name w:val="Char Char Char Char Char Char Char Char Char Char2"/>
    <w:basedOn w:val="851"/>
    <w:next w:val="1261"/>
    <w:link w:val="851"/>
    <w:qFormat/>
    <w:rPr>
      <w:rFonts w:ascii="宋体" w:hAnsi="宋体" w:cs="Courier New"/>
      <w:sz w:val="32"/>
      <w:szCs w:val="32"/>
    </w:rPr>
  </w:style>
  <w:style w:type="paragraph" w:styleId="1262">
    <w:name w:val="Char2 Char Char Char Char Char Char1"/>
    <w:basedOn w:val="851"/>
    <w:next w:val="1262"/>
    <w:link w:val="851"/>
    <w:qFormat/>
    <w:pPr>
      <w:jc w:val="center"/>
      <w:spacing w:line="400" w:lineRule="exact"/>
      <w:widowControl/>
    </w:pPr>
  </w:style>
  <w:style w:type="character" w:styleId="1263">
    <w:name w:val="页脚 Char"/>
    <w:next w:val="1263"/>
    <w:link w:val="851"/>
    <w:uiPriority w:val="99"/>
    <w:qFormat/>
    <w:rPr>
      <w:rFonts w:ascii="宋体" w:eastAsia="宋体"/>
      <w:sz w:val="18"/>
      <w:lang w:val="en-US" w:eastAsia="zh-CN" w:bidi="ar-SA"/>
    </w:rPr>
  </w:style>
  <w:style w:type="paragraph" w:styleId="1264">
    <w:name w:val="Char Char41"/>
    <w:basedOn w:val="851"/>
    <w:next w:val="1264"/>
    <w:link w:val="851"/>
    <w:qFormat/>
    <w:pPr>
      <w:jc w:val="center"/>
      <w:spacing w:line="400" w:lineRule="exact"/>
      <w:widowControl/>
    </w:pPr>
  </w:style>
  <w:style w:type="character" w:styleId="1265">
    <w:name w:val="批注文字 Char"/>
    <w:next w:val="1265"/>
    <w:link w:val="851"/>
    <w:uiPriority w:val="99"/>
    <w:qFormat/>
    <w:rPr>
      <w:sz w:val="21"/>
      <w:szCs w:val="24"/>
    </w:rPr>
  </w:style>
  <w:style w:type="character" w:styleId="1266">
    <w:name w:val="标题 Char"/>
    <w:next w:val="1266"/>
    <w:link w:val="851"/>
    <w:uiPriority w:val="99"/>
    <w:qFormat/>
    <w:rPr>
      <w:b/>
      <w:sz w:val="32"/>
    </w:rPr>
  </w:style>
  <w:style w:type="paragraph" w:styleId="1267">
    <w:name w:val="图例"/>
    <w:basedOn w:val="851"/>
    <w:next w:val="1267"/>
    <w:link w:val="851"/>
    <w:qFormat/>
    <w:pPr>
      <w:jc w:val="center"/>
      <w:spacing w:before="120" w:after="120" w:line="360" w:lineRule="auto"/>
    </w:pPr>
    <w:rPr>
      <w:rFonts w:eastAsia="仿宋_GB2312"/>
      <w:b/>
      <w:sz w:val="24"/>
      <w:szCs w:val="20"/>
    </w:rPr>
  </w:style>
  <w:style w:type="paragraph" w:styleId="1268">
    <w:name w:val="Table Paragraph"/>
    <w:basedOn w:val="851"/>
    <w:next w:val="1268"/>
    <w:link w:val="851"/>
    <w:uiPriority w:val="1"/>
    <w:qFormat/>
    <w:pPr>
      <w:jc w:val="left"/>
    </w:pPr>
    <w:rPr>
      <w:rFonts w:ascii="宋体" w:hAnsi="宋体" w:cs="宋体"/>
      <w:sz w:val="22"/>
      <w:szCs w:val="22"/>
      <w:lang w:eastAsia="en-US"/>
    </w:rPr>
  </w:style>
  <w:style w:type="table" w:styleId="1269">
    <w:name w:val="Table Normal"/>
    <w:next w:val="1269"/>
    <w:link w:val="851"/>
    <w:uiPriority w:val="2"/>
    <w:semiHidden/>
    <w:qFormat/>
    <w:pPr>
      <w:widowControl w:val="off"/>
    </w:pPr>
    <w:rPr>
      <w:rFonts w:ascii="Calibri" w:hAnsi="Calibri"/>
      <w:sz w:val="22"/>
      <w:lang w:val="en-US" w:eastAsia="en-US" w:bidi="ar-SA"/>
    </w:rPr>
    <w:tblPr/>
  </w:style>
  <w:style w:type="paragraph" w:styleId="1270">
    <w:name w:val="成文日期"/>
    <w:basedOn w:val="851"/>
    <w:next w:val="1270"/>
    <w:link w:val="1271"/>
    <w:qFormat/>
    <w:pPr>
      <w:ind w:right="400" w:firstLine="200"/>
      <w:jc w:val="right"/>
      <w:spacing w:line="570" w:lineRule="exact"/>
    </w:pPr>
    <w:rPr>
      <w:rFonts w:ascii="仿宋_GB2312" w:eastAsia="仿宋_GB2312"/>
      <w:sz w:val="32"/>
      <w:szCs w:val="20"/>
      <w:lang w:val="en-US" w:eastAsia="en-US"/>
    </w:rPr>
  </w:style>
  <w:style w:type="character" w:styleId="1271">
    <w:name w:val="成文日期 Char"/>
    <w:next w:val="1271"/>
    <w:link w:val="1270"/>
    <w:qFormat/>
    <w:rPr>
      <w:rFonts w:ascii="仿宋_GB2312" w:hAnsi="Times New Roman" w:eastAsia="仿宋_GB2312" w:cs="Times New Roman"/>
      <w:sz w:val="32"/>
      <w:szCs w:val="20"/>
    </w:rPr>
  </w:style>
  <w:style w:type="paragraph" w:styleId="1272">
    <w:name w:val="正文1"/>
    <w:basedOn w:val="851"/>
    <w:next w:val="1272"/>
    <w:link w:val="851"/>
    <w:uiPriority w:val="99"/>
    <w:qFormat/>
    <w:pPr>
      <w:contextualSpacing/>
      <w:ind w:firstLine="200"/>
      <w:jc w:val="left"/>
      <w:spacing w:before="120" w:after="120"/>
      <w:widowControl/>
    </w:pPr>
    <w:rPr>
      <w:rFonts w:ascii="Calibri" w:hAnsi="Calibri" w:eastAsia="Adobe 仿宋 Std R"/>
      <w:sz w:val="20"/>
      <w:szCs w:val="21"/>
    </w:rPr>
  </w:style>
  <w:style w:type="character" w:styleId="1273">
    <w:name w:val="材料标题 Char"/>
    <w:next w:val="1273"/>
    <w:link w:val="1274"/>
    <w:qFormat/>
    <w:rPr>
      <w:rFonts w:ascii="方正小标宋简体" w:eastAsia="方正小标宋简体"/>
      <w:color w:val="000000"/>
      <w:sz w:val="44"/>
      <w:szCs w:val="44"/>
    </w:rPr>
  </w:style>
  <w:style w:type="paragraph" w:styleId="1274">
    <w:name w:val="材料标题"/>
    <w:basedOn w:val="851"/>
    <w:next w:val="1274"/>
    <w:link w:val="1273"/>
    <w:qFormat/>
    <w:pPr>
      <w:jc w:val="center"/>
      <w:spacing w:line="700" w:lineRule="exact"/>
    </w:pPr>
    <w:rPr>
      <w:rFonts w:ascii="方正小标宋简体" w:eastAsia="方正小标宋简体"/>
      <w:color w:val="000000"/>
      <w:sz w:val="44"/>
      <w:szCs w:val="44"/>
      <w:lang w:val="en-US" w:eastAsia="en-US"/>
    </w:rPr>
  </w:style>
  <w:style w:type="character" w:styleId="1275">
    <w:name w:val="标题1"/>
    <w:next w:val="1275"/>
    <w:link w:val="851"/>
    <w:qFormat/>
  </w:style>
  <w:style w:type="paragraph" w:styleId="1276">
    <w:name w:val="p_text_indent_2"/>
    <w:basedOn w:val="851"/>
    <w:next w:val="1276"/>
    <w:link w:val="851"/>
    <w:qFormat/>
    <w:pPr>
      <w:ind w:firstLine="420"/>
      <w:jc w:val="left"/>
    </w:pPr>
    <w:rPr>
      <w:szCs w:val="20"/>
    </w:rPr>
  </w:style>
  <w:style w:type="paragraph" w:styleId="1277">
    <w:name w:val="Plain Text1"/>
    <w:basedOn w:val="851"/>
    <w:next w:val="913"/>
    <w:link w:val="851"/>
    <w:uiPriority w:val="99"/>
    <w:qFormat/>
    <w:rPr>
      <w:rFonts w:ascii="宋体" w:hAnsi="Courier New" w:eastAsia="楷体_GB2312"/>
      <w:sz w:val="26"/>
      <w:szCs w:val="20"/>
    </w:rPr>
  </w:style>
  <w:style w:type="character" w:styleId="1278">
    <w:name w:val="纯文本 字符3"/>
    <w:next w:val="1278"/>
    <w:link w:val="851"/>
    <w:uiPriority w:val="99"/>
    <w:semiHidden/>
    <w:qFormat/>
    <w:rPr>
      <w:rFonts w:ascii="宋体" w:hAnsi="Courier New" w:eastAsia="宋体" w:cs="Courier New"/>
      <w:szCs w:val="21"/>
    </w:rPr>
  </w:style>
  <w:style w:type="character" w:styleId="1279">
    <w:name w:val="info1"/>
    <w:next w:val="1279"/>
    <w:link w:val="851"/>
    <w:uiPriority w:val="99"/>
    <w:qFormat/>
    <w:rPr>
      <w:sz w:val="29"/>
    </w:rPr>
  </w:style>
  <w:style w:type="character" w:styleId="1280">
    <w:name w:val="正文首行缩进 2 Char2"/>
    <w:next w:val="1280"/>
    <w:link w:val="851"/>
    <w:semiHidden/>
    <w:qFormat/>
    <w:rPr>
      <w:rFonts w:ascii="Times New Roman" w:hAnsi="Times New Roman" w:eastAsia="宋体" w:cs="Times New Roman"/>
      <w:sz w:val="20"/>
      <w:szCs w:val="20"/>
    </w:rPr>
  </w:style>
  <w:style w:type="character" w:styleId="1281">
    <w:name w:val="正文文本缩进 Char2"/>
    <w:next w:val="1281"/>
    <w:link w:val="851"/>
    <w:qFormat/>
    <w:rPr>
      <w:rFonts w:ascii="Times New Roman" w:hAnsi="Times New Roman" w:eastAsia="宋体" w:cs="Times New Roman"/>
      <w:sz w:val="20"/>
      <w:szCs w:val="20"/>
    </w:rPr>
  </w:style>
  <w:style w:type="character" w:styleId="1282">
    <w:name w:val="日期 Char"/>
    <w:next w:val="1282"/>
    <w:link w:val="851"/>
    <w:uiPriority w:val="99"/>
    <w:qFormat/>
    <w:rPr>
      <w:rFonts w:ascii="Times New Roman" w:hAnsi="Times New Roman" w:eastAsia="宋体" w:cs="Times New Roman"/>
      <w:sz w:val="20"/>
      <w:szCs w:val="20"/>
    </w:rPr>
  </w:style>
  <w:style w:type="character" w:styleId="1283">
    <w:name w:val="正文文本 2 Char1"/>
    <w:next w:val="1283"/>
    <w:link w:val="851"/>
    <w:uiPriority w:val="99"/>
    <w:qFormat/>
    <w:rPr>
      <w:sz w:val="21"/>
    </w:rPr>
  </w:style>
  <w:style w:type="character" w:styleId="1284">
    <w:name w:val="正文文本缩进 2 Char1"/>
    <w:next w:val="1284"/>
    <w:link w:val="851"/>
    <w:uiPriority w:val="99"/>
    <w:qFormat/>
    <w:rPr>
      <w:sz w:val="21"/>
    </w:rPr>
  </w:style>
  <w:style w:type="character" w:styleId="1285">
    <w:name w:val="批注框文本 Char1"/>
    <w:next w:val="1285"/>
    <w:link w:val="851"/>
    <w:uiPriority w:val="99"/>
    <w:qFormat/>
    <w:rPr>
      <w:sz w:val="18"/>
    </w:rPr>
  </w:style>
  <w:style w:type="character" w:styleId="1286">
    <w:name w:val="jl 三级 Char"/>
    <w:next w:val="1286"/>
    <w:link w:val="1287"/>
    <w:uiPriority w:val="99"/>
    <w:qFormat/>
    <w:rPr>
      <w:rFonts w:ascii="宋体" w:hAnsi="宋体"/>
      <w:b/>
      <w:color w:val="000000"/>
      <w:sz w:val="24"/>
    </w:rPr>
  </w:style>
  <w:style w:type="paragraph" w:styleId="1287">
    <w:name w:val="jl 三级"/>
    <w:basedOn w:val="851"/>
    <w:next w:val="1287"/>
    <w:link w:val="1286"/>
    <w:uiPriority w:val="99"/>
    <w:qFormat/>
    <w:pPr>
      <w:ind w:firstLine="480"/>
      <w:jc w:val="left"/>
      <w:outlineLvl w:val="2"/>
    </w:pPr>
    <w:rPr>
      <w:rFonts w:ascii="宋体" w:hAnsi="宋体"/>
      <w:b/>
      <w:color w:val="000000"/>
      <w:sz w:val="24"/>
      <w:szCs w:val="20"/>
      <w:lang w:val="en-US" w:eastAsia="en-US"/>
    </w:rPr>
  </w:style>
  <w:style w:type="character" w:styleId="1288">
    <w:name w:val="纯文本 Char"/>
    <w:next w:val="1288"/>
    <w:link w:val="851"/>
    <w:uiPriority w:val="99"/>
    <w:qFormat/>
    <w:rPr>
      <w:rFonts w:ascii="宋体" w:hAnsi="Courier New" w:eastAsia="宋体" w:cs="Courier New"/>
      <w:sz w:val="21"/>
      <w:szCs w:val="21"/>
    </w:rPr>
  </w:style>
  <w:style w:type="character" w:styleId="1289">
    <w:name w:val="正文文本缩进 3 Char"/>
    <w:next w:val="1289"/>
    <w:link w:val="851"/>
    <w:uiPriority w:val="99"/>
    <w:qFormat/>
    <w:rPr>
      <w:rFonts w:ascii="Times New Roman" w:hAnsi="Times New Roman" w:eastAsia="宋体" w:cs="Times New Roman"/>
      <w:sz w:val="16"/>
      <w:szCs w:val="16"/>
    </w:rPr>
  </w:style>
  <w:style w:type="character" w:styleId="1290">
    <w:name w:val="正文文本缩进 2 Char2"/>
    <w:next w:val="1290"/>
    <w:link w:val="851"/>
    <w:qFormat/>
    <w:rPr>
      <w:rFonts w:cs="Times New Roman"/>
      <w:sz w:val="24"/>
      <w:szCs w:val="24"/>
    </w:rPr>
  </w:style>
  <w:style w:type="character" w:styleId="1291">
    <w:name w:val="称呼 Char2"/>
    <w:next w:val="1291"/>
    <w:link w:val="851"/>
    <w:qFormat/>
    <w:rPr>
      <w:rFonts w:cs="Times New Roman"/>
      <w:sz w:val="24"/>
    </w:rPr>
  </w:style>
  <w:style w:type="character" w:styleId="1292">
    <w:name w:val="f141"/>
    <w:next w:val="1292"/>
    <w:link w:val="851"/>
    <w:qFormat/>
    <w:rPr>
      <w:sz w:val="19"/>
    </w:rPr>
  </w:style>
  <w:style w:type="character" w:styleId="1293">
    <w:name w:val="正文首行缩进 Char"/>
    <w:next w:val="1293"/>
    <w:link w:val="851"/>
    <w:uiPriority w:val="99"/>
    <w:qFormat/>
    <w:rPr>
      <w:rFonts w:ascii="Times New Roman" w:hAnsi="Times New Roman" w:eastAsia="宋体" w:cs="Times New Roman"/>
      <w:sz w:val="20"/>
      <w:szCs w:val="20"/>
    </w:rPr>
  </w:style>
  <w:style w:type="character" w:styleId="1294">
    <w:name w:val="正文文本 Char"/>
    <w:next w:val="1294"/>
    <w:link w:val="851"/>
    <w:uiPriority w:val="99"/>
    <w:qFormat/>
    <w:rPr>
      <w:rFonts w:ascii="Times New Roman" w:hAnsi="Times New Roman" w:eastAsia="宋体" w:cs="Times New Roman"/>
      <w:sz w:val="20"/>
      <w:szCs w:val="20"/>
    </w:rPr>
  </w:style>
  <w:style w:type="character" w:styleId="1295">
    <w:name w:val="称呼 Char"/>
    <w:next w:val="1295"/>
    <w:link w:val="851"/>
    <w:uiPriority w:val="99"/>
    <w:qFormat/>
    <w:rPr>
      <w:rFonts w:ascii="Times New Roman" w:hAnsi="Times New Roman" w:eastAsia="宋体" w:cs="Times New Roman"/>
      <w:sz w:val="20"/>
      <w:szCs w:val="20"/>
    </w:rPr>
  </w:style>
  <w:style w:type="character" w:styleId="1296">
    <w:name w:val="批注主题 Char"/>
    <w:next w:val="1296"/>
    <w:link w:val="851"/>
    <w:uiPriority w:val="99"/>
    <w:qFormat/>
    <w:rPr>
      <w:rFonts w:ascii="Times New Roman" w:hAnsi="Times New Roman" w:eastAsia="宋体" w:cs="Times New Roman"/>
      <w:b/>
      <w:bCs/>
      <w:sz w:val="20"/>
      <w:szCs w:val="20"/>
    </w:rPr>
  </w:style>
  <w:style w:type="character" w:styleId="1297">
    <w:name w:val="H2 Char"/>
    <w:next w:val="1297"/>
    <w:link w:val="851"/>
    <w:qFormat/>
    <w:rPr>
      <w:rFonts w:ascii="Arial" w:hAnsi="Arial" w:eastAsia="黑体"/>
      <w:b/>
      <w:sz w:val="32"/>
      <w:lang w:val="en-US" w:eastAsia="zh-CN"/>
    </w:rPr>
  </w:style>
  <w:style w:type="character" w:styleId="1298">
    <w:name w:val="页眉 Char1"/>
    <w:next w:val="1298"/>
    <w:link w:val="851"/>
    <w:qFormat/>
    <w:rPr>
      <w:sz w:val="18"/>
    </w:rPr>
  </w:style>
  <w:style w:type="character" w:styleId="1299">
    <w:name w:val="批注主题 Char1"/>
    <w:next w:val="1299"/>
    <w:link w:val="851"/>
    <w:uiPriority w:val="99"/>
    <w:qFormat/>
    <w:rPr>
      <w:b/>
    </w:rPr>
  </w:style>
  <w:style w:type="character" w:styleId="1300">
    <w:name w:val="批注框文本 Char2"/>
    <w:next w:val="1300"/>
    <w:link w:val="851"/>
    <w:semiHidden/>
    <w:qFormat/>
    <w:rPr>
      <w:rFonts w:cs="Times New Roman"/>
      <w:sz w:val="18"/>
      <w:szCs w:val="18"/>
    </w:rPr>
  </w:style>
  <w:style w:type="character" w:styleId="1301">
    <w:name w:val="称呼 Char1"/>
    <w:next w:val="1301"/>
    <w:link w:val="851"/>
    <w:uiPriority w:val="99"/>
    <w:qFormat/>
    <w:rPr>
      <w:sz w:val="21"/>
    </w:rPr>
  </w:style>
  <w:style w:type="character" w:styleId="1302">
    <w:name w:val="日期 Char1"/>
    <w:next w:val="1302"/>
    <w:link w:val="851"/>
    <w:qFormat/>
    <w:rPr>
      <w:rFonts w:cs="Times New Roman"/>
    </w:rPr>
  </w:style>
  <w:style w:type="character" w:styleId="1303">
    <w:name w:val="FollowedHyperlink1"/>
    <w:next w:val="1303"/>
    <w:link w:val="851"/>
    <w:uiPriority w:val="99"/>
    <w:qFormat/>
    <w:rPr>
      <w:rFonts w:ascii="Times New Roman" w:hAnsi="Times New Roman"/>
    </w:rPr>
  </w:style>
  <w:style w:type="character" w:styleId="1304">
    <w:name w:val="批注文字 Char2"/>
    <w:next w:val="1304"/>
    <w:link w:val="851"/>
    <w:uiPriority w:val="99"/>
    <w:qFormat/>
    <w:rPr>
      <w:rFonts w:ascii="Calibri" w:hAnsi="Calibri"/>
      <w:sz w:val="22"/>
    </w:rPr>
  </w:style>
  <w:style w:type="character" w:styleId="1305">
    <w:name w:val="正文首行缩进 Char1"/>
    <w:next w:val="1305"/>
    <w:link w:val="851"/>
    <w:uiPriority w:val="99"/>
    <w:qFormat/>
    <w:rPr>
      <w:rFonts w:ascii="宋体" w:hAnsi="宋体" w:eastAsia="宋体" w:cs="Times New Roman"/>
      <w:b/>
      <w:sz w:val="20"/>
      <w:szCs w:val="20"/>
    </w:rPr>
  </w:style>
  <w:style w:type="character" w:styleId="1306">
    <w:name w:val="标题 Char2"/>
    <w:next w:val="1306"/>
    <w:link w:val="851"/>
    <w:qFormat/>
    <w:rPr>
      <w:rFonts w:cs="Times New Roman"/>
      <w:b/>
      <w:sz w:val="30"/>
    </w:rPr>
  </w:style>
  <w:style w:type="character" w:styleId="1307">
    <w:name w:val="z正文 Char Char"/>
    <w:next w:val="1307"/>
    <w:link w:val="1308"/>
    <w:uiPriority w:val="99"/>
    <w:qFormat/>
    <w:rPr>
      <w:sz w:val="24"/>
    </w:rPr>
  </w:style>
  <w:style w:type="paragraph" w:styleId="1308">
    <w:name w:val="z正文 Char"/>
    <w:basedOn w:val="851"/>
    <w:next w:val="1308"/>
    <w:link w:val="1307"/>
    <w:uiPriority w:val="99"/>
    <w:qFormat/>
    <w:pPr>
      <w:spacing w:line="360" w:lineRule="auto"/>
    </w:pPr>
    <w:rPr>
      <w:sz w:val="24"/>
      <w:szCs w:val="20"/>
      <w:lang w:val="en-US" w:eastAsia="en-US"/>
    </w:rPr>
  </w:style>
  <w:style w:type="character" w:styleId="1309">
    <w:name w:val="正文首行缩进 2 Char1"/>
    <w:next w:val="1309"/>
    <w:link w:val="851"/>
    <w:uiPriority w:val="99"/>
    <w:qFormat/>
    <w:rPr>
      <w:rFonts w:cs="Times New Roman"/>
    </w:rPr>
  </w:style>
  <w:style w:type="character" w:styleId="1310">
    <w:name w:val="正文文本 2 Char2"/>
    <w:next w:val="1310"/>
    <w:link w:val="851"/>
    <w:qFormat/>
    <w:rPr>
      <w:rFonts w:eastAsia="楷体_GB2312" w:cs="Times New Roman"/>
    </w:rPr>
  </w:style>
  <w:style w:type="character" w:styleId="1311">
    <w:name w:val="已访问的超链接1"/>
    <w:next w:val="1311"/>
    <w:link w:val="851"/>
    <w:uiPriority w:val="99"/>
    <w:qFormat/>
    <w:rPr>
      <w:rFonts w:ascii="Times New Roman" w:hAnsi="Times New Roman"/>
    </w:rPr>
  </w:style>
  <w:style w:type="character" w:styleId="1312">
    <w:name w:val="HTML 预设格式 Char"/>
    <w:next w:val="1312"/>
    <w:link w:val="851"/>
    <w:uiPriority w:val="99"/>
    <w:qFormat/>
    <w:rPr>
      <w:rFonts w:ascii="Courier New" w:hAnsi="Courier New" w:eastAsia="宋体" w:cs="Courier New"/>
      <w:sz w:val="20"/>
      <w:szCs w:val="20"/>
    </w:rPr>
  </w:style>
  <w:style w:type="character" w:styleId="1313">
    <w:name w:val="正文文本 Char1"/>
    <w:next w:val="1313"/>
    <w:link w:val="851"/>
    <w:uiPriority w:val="99"/>
    <w:qFormat/>
    <w:rPr>
      <w:rFonts w:ascii="Times New Roman" w:hAnsi="Times New Roman" w:eastAsia="宋体" w:cs="Times New Roman"/>
      <w:sz w:val="20"/>
      <w:szCs w:val="20"/>
    </w:rPr>
  </w:style>
  <w:style w:type="paragraph" w:styleId="1314">
    <w:name w:val="正文文本缩进 Char Char"/>
    <w:basedOn w:val="851"/>
    <w:next w:val="1314"/>
    <w:link w:val="851"/>
    <w:uiPriority w:val="99"/>
    <w:qFormat/>
    <w:pPr>
      <w:ind w:left="420"/>
      <w:spacing w:after="120"/>
    </w:pPr>
    <w:rPr>
      <w:sz w:val="20"/>
      <w:szCs w:val="20"/>
    </w:rPr>
  </w:style>
  <w:style w:type="character" w:styleId="1315">
    <w:name w:val="正文首行缩进 Char2"/>
    <w:next w:val="1315"/>
    <w:link w:val="851"/>
    <w:qFormat/>
    <w:rPr>
      <w:rFonts w:ascii="宋体" w:hAnsi="Times New Roman" w:eastAsia="宋体" w:cs="Times New Roman"/>
      <w:b/>
      <w:sz w:val="20"/>
      <w:szCs w:val="20"/>
    </w:rPr>
  </w:style>
  <w:style w:type="character" w:styleId="1316">
    <w:name w:val="HTML 预设格式 Char1"/>
    <w:next w:val="1316"/>
    <w:link w:val="851"/>
    <w:uiPriority w:val="99"/>
    <w:qFormat/>
    <w:rPr>
      <w:rFonts w:ascii="Courier New" w:hAnsi="Courier New"/>
    </w:rPr>
  </w:style>
  <w:style w:type="character" w:styleId="1317">
    <w:name w:val="文档结构图 Char2"/>
    <w:next w:val="1317"/>
    <w:link w:val="851"/>
    <w:qFormat/>
    <w:rPr>
      <w:rFonts w:cs="Times New Roman"/>
      <w:shd w:val="clear" w:color="auto" w:fill="000080"/>
    </w:rPr>
  </w:style>
  <w:style w:type="character" w:styleId="1318">
    <w:name w:val="jl 二级 Char"/>
    <w:next w:val="1318"/>
    <w:link w:val="1319"/>
    <w:uiPriority w:val="99"/>
    <w:qFormat/>
    <w:rPr>
      <w:rFonts w:ascii="黑体" w:hAnsi="黑体" w:eastAsia="黑体"/>
      <w:b/>
      <w:sz w:val="24"/>
    </w:rPr>
  </w:style>
  <w:style w:type="paragraph" w:styleId="1319">
    <w:name w:val="jl 二级"/>
    <w:basedOn w:val="851"/>
    <w:next w:val="1319"/>
    <w:link w:val="1318"/>
    <w:uiPriority w:val="99"/>
    <w:qFormat/>
    <w:pPr>
      <w:ind w:firstLine="500"/>
      <w:jc w:val="left"/>
      <w:outlineLvl w:val="1"/>
    </w:pPr>
    <w:rPr>
      <w:rFonts w:ascii="黑体" w:hAnsi="黑体" w:eastAsia="黑体"/>
      <w:b/>
      <w:sz w:val="24"/>
      <w:szCs w:val="20"/>
      <w:lang w:val="en-US" w:eastAsia="en-US"/>
    </w:rPr>
  </w:style>
  <w:style w:type="character" w:styleId="1320">
    <w:name w:val="文档结构图 Char1"/>
    <w:next w:val="1320"/>
    <w:link w:val="851"/>
    <w:uiPriority w:val="99"/>
    <w:qFormat/>
    <w:rPr>
      <w:rFonts w:ascii="宋体" w:hAnsi="宋体" w:eastAsia="宋体"/>
      <w:sz w:val="18"/>
    </w:rPr>
  </w:style>
  <w:style w:type="character" w:styleId="1321">
    <w:name w:val="正文文本 2 Char"/>
    <w:next w:val="1321"/>
    <w:link w:val="851"/>
    <w:uiPriority w:val="99"/>
    <w:qFormat/>
    <w:rPr>
      <w:rFonts w:ascii="Times New Roman" w:hAnsi="Times New Roman" w:eastAsia="宋体" w:cs="Times New Roman"/>
      <w:sz w:val="20"/>
      <w:szCs w:val="20"/>
    </w:rPr>
  </w:style>
  <w:style w:type="character" w:styleId="1322">
    <w:name w:val="正文文本 3 Char"/>
    <w:next w:val="1322"/>
    <w:link w:val="851"/>
    <w:uiPriority w:val="99"/>
    <w:qFormat/>
    <w:rPr>
      <w:rFonts w:ascii="Times New Roman" w:hAnsi="Times New Roman" w:eastAsia="宋体" w:cs="Times New Roman"/>
      <w:sz w:val="16"/>
      <w:szCs w:val="16"/>
    </w:rPr>
  </w:style>
  <w:style w:type="character" w:styleId="1323">
    <w:name w:val="批注主题 Char2"/>
    <w:next w:val="1323"/>
    <w:link w:val="851"/>
    <w:qFormat/>
    <w:rPr>
      <w:rFonts w:ascii="Calibri" w:hAnsi="Calibri"/>
      <w:b/>
      <w:sz w:val="22"/>
    </w:rPr>
  </w:style>
  <w:style w:type="character" w:styleId="1324">
    <w:name w:val="正文文本缩进 3 Char2"/>
    <w:next w:val="1324"/>
    <w:link w:val="851"/>
    <w:qFormat/>
    <w:rPr>
      <w:rFonts w:cs="Times New Roman"/>
      <w:sz w:val="16"/>
      <w:szCs w:val="16"/>
    </w:rPr>
  </w:style>
  <w:style w:type="character" w:styleId="1325">
    <w:name w:val="文档结构图 Char"/>
    <w:next w:val="1325"/>
    <w:link w:val="851"/>
    <w:uiPriority w:val="99"/>
    <w:qFormat/>
    <w:rPr>
      <w:rFonts w:ascii="宋体" w:hAnsi="Times New Roman" w:eastAsia="宋体" w:cs="Times New Roman"/>
      <w:sz w:val="18"/>
      <w:szCs w:val="18"/>
    </w:rPr>
  </w:style>
  <w:style w:type="character" w:styleId="1326">
    <w:name w:val="纯文本 Char3"/>
    <w:next w:val="1326"/>
    <w:link w:val="851"/>
    <w:qFormat/>
    <w:rPr>
      <w:rFonts w:ascii="宋体" w:hAnsi="Courier New" w:cs="Times New Roman"/>
    </w:rPr>
  </w:style>
  <w:style w:type="character" w:styleId="1327">
    <w:name w:val="纯文本 Char2"/>
    <w:next w:val="1327"/>
    <w:link w:val="851"/>
    <w:qFormat/>
    <w:rPr>
      <w:rFonts w:ascii="宋体" w:hAnsi="Courier New" w:eastAsia="宋体"/>
    </w:rPr>
  </w:style>
  <w:style w:type="character" w:styleId="1328">
    <w:name w:val="正文文本缩进 2 Char"/>
    <w:next w:val="1328"/>
    <w:link w:val="851"/>
    <w:uiPriority w:val="99"/>
    <w:qFormat/>
    <w:rPr>
      <w:rFonts w:ascii="Times New Roman" w:hAnsi="Times New Roman" w:eastAsia="宋体" w:cs="Times New Roman"/>
      <w:sz w:val="20"/>
      <w:szCs w:val="20"/>
    </w:rPr>
  </w:style>
  <w:style w:type="character" w:styleId="1329">
    <w:name w:val="Char Char2"/>
    <w:next w:val="1329"/>
    <w:link w:val="851"/>
    <w:semiHidden/>
    <w:qFormat/>
    <w:rPr>
      <w:rFonts w:ascii="Calibri" w:hAnsi="Calibri" w:eastAsia="宋体"/>
      <w:sz w:val="22"/>
      <w:lang w:val="en-US" w:eastAsia="zh-CN"/>
    </w:rPr>
  </w:style>
  <w:style w:type="character" w:styleId="1330">
    <w:name w:val="样式 纯文本 + 楷体_GB2312 小四 Char"/>
    <w:next w:val="1330"/>
    <w:link w:val="1331"/>
    <w:uiPriority w:val="99"/>
    <w:qFormat/>
    <w:rPr>
      <w:rFonts w:ascii="楷体_GB2312" w:hAnsi="楷体_GB2312" w:eastAsia="楷体_GB2312"/>
      <w:sz w:val="24"/>
    </w:rPr>
  </w:style>
  <w:style w:type="paragraph" w:styleId="1331">
    <w:name w:val="样式 纯文本 + 楷体_GB2312 小四"/>
    <w:basedOn w:val="896"/>
    <w:next w:val="1331"/>
    <w:link w:val="1330"/>
    <w:uiPriority w:val="99"/>
    <w:qFormat/>
    <w:rPr>
      <w:rFonts w:ascii="楷体_GB2312" w:hAnsi="楷体_GB2312" w:eastAsia="楷体_GB2312"/>
      <w:sz w:val="24"/>
    </w:rPr>
  </w:style>
  <w:style w:type="character" w:styleId="1332">
    <w:name w:val="正文文本 3 Char2"/>
    <w:next w:val="1332"/>
    <w:link w:val="851"/>
    <w:qFormat/>
    <w:rPr>
      <w:rFonts w:ascii="宋体" w:cs="Times New Roman"/>
      <w:sz w:val="24"/>
    </w:rPr>
  </w:style>
  <w:style w:type="character" w:styleId="1333">
    <w:name w:val="样式 正文缩进 + 黑色 Char"/>
    <w:next w:val="1333"/>
    <w:link w:val="1334"/>
    <w:qFormat/>
    <w:rPr>
      <w:rFonts w:ascii="宋体" w:hAnsi="宋体"/>
      <w:color w:val="000000"/>
      <w:sz w:val="28"/>
    </w:rPr>
  </w:style>
  <w:style w:type="paragraph" w:styleId="1334">
    <w:name w:val="样式 正文缩进 + 黑色"/>
    <w:basedOn w:val="866"/>
    <w:next w:val="1334"/>
    <w:link w:val="1333"/>
    <w:qFormat/>
    <w:pPr>
      <w:ind w:firstLine="547"/>
      <w:jc w:val="both"/>
      <w:spacing w:line="480" w:lineRule="exact"/>
      <w:tabs>
        <w:tab w:val="left" w:pos="1123" w:leader="none"/>
      </w:tabs>
    </w:pPr>
    <w:rPr>
      <w:rFonts w:hAnsi="宋体"/>
      <w:color w:val="000000"/>
      <w:sz w:val="28"/>
      <w:szCs w:val="20"/>
    </w:rPr>
  </w:style>
  <w:style w:type="character" w:styleId="1335">
    <w:name w:val="样式6 Char"/>
    <w:next w:val="1335"/>
    <w:link w:val="1336"/>
    <w:uiPriority w:val="99"/>
    <w:qFormat/>
    <w:rPr>
      <w:b/>
      <w:sz w:val="24"/>
    </w:rPr>
  </w:style>
  <w:style w:type="paragraph" w:styleId="1336">
    <w:name w:val="样式6"/>
    <w:basedOn w:val="851"/>
    <w:next w:val="1336"/>
    <w:link w:val="1335"/>
    <w:uiPriority w:val="99"/>
    <w:qFormat/>
    <w:pPr>
      <w:jc w:val="center"/>
      <w:spacing w:line="480" w:lineRule="atLeast"/>
      <w:tabs>
        <w:tab w:val="center" w:pos="9648" w:leader="none"/>
        <w:tab w:val="right" w:pos="19152" w:leader="none"/>
      </w:tabs>
    </w:pPr>
    <w:rPr>
      <w:b/>
      <w:sz w:val="24"/>
      <w:szCs w:val="20"/>
      <w:lang w:val="en-US" w:eastAsia="en-US"/>
    </w:rPr>
  </w:style>
  <w:style w:type="character" w:styleId="1337">
    <w:name w:val="批注文字 Char1"/>
    <w:next w:val="1337"/>
    <w:link w:val="851"/>
    <w:uiPriority w:val="99"/>
    <w:qFormat/>
    <w:rPr>
      <w:sz w:val="21"/>
    </w:rPr>
  </w:style>
  <w:style w:type="character" w:styleId="1338">
    <w:name w:val="正文文本缩进 3 Char1"/>
    <w:next w:val="1338"/>
    <w:link w:val="851"/>
    <w:uiPriority w:val="99"/>
    <w:qFormat/>
    <w:rPr>
      <w:sz w:val="16"/>
    </w:rPr>
  </w:style>
  <w:style w:type="character" w:styleId="1339">
    <w:name w:val="正文首行缩进 2 Char"/>
    <w:next w:val="1339"/>
    <w:link w:val="851"/>
    <w:uiPriority w:val="99"/>
    <w:qFormat/>
    <w:rPr>
      <w:rFonts w:ascii="Times New Roman" w:hAnsi="Times New Roman" w:eastAsia="宋体" w:cs="Times New Roman"/>
      <w:sz w:val="20"/>
      <w:szCs w:val="20"/>
    </w:rPr>
  </w:style>
  <w:style w:type="character" w:styleId="1340">
    <w:name w:val="标题 Char1"/>
    <w:next w:val="1340"/>
    <w:link w:val="851"/>
    <w:qFormat/>
    <w:rPr>
      <w:b/>
      <w:sz w:val="30"/>
    </w:rPr>
  </w:style>
  <w:style w:type="character" w:styleId="1341">
    <w:name w:val="批注文字 Char3"/>
    <w:next w:val="1341"/>
    <w:link w:val="851"/>
    <w:qFormat/>
    <w:rPr>
      <w:rFonts w:ascii="Times New Roman" w:hAnsi="Times New Roman" w:eastAsia="宋体" w:cs="Times New Roman"/>
      <w:sz w:val="20"/>
      <w:szCs w:val="20"/>
    </w:rPr>
  </w:style>
  <w:style w:type="character" w:styleId="1342">
    <w:name w:val="正文文本 3 Char1"/>
    <w:next w:val="1342"/>
    <w:link w:val="851"/>
    <w:uiPriority w:val="99"/>
    <w:qFormat/>
    <w:rPr>
      <w:sz w:val="16"/>
    </w:rPr>
  </w:style>
  <w:style w:type="character" w:styleId="1343">
    <w:name w:val="jl 正文 Char"/>
    <w:next w:val="1343"/>
    <w:link w:val="1344"/>
    <w:uiPriority w:val="99"/>
    <w:qFormat/>
    <w:rPr>
      <w:rFonts w:ascii="宋体" w:hAnsi="宋体"/>
      <w:sz w:val="24"/>
    </w:rPr>
  </w:style>
  <w:style w:type="paragraph" w:styleId="1344">
    <w:name w:val="jl 正文"/>
    <w:basedOn w:val="851"/>
    <w:next w:val="1344"/>
    <w:link w:val="1343"/>
    <w:uiPriority w:val="99"/>
    <w:qFormat/>
    <w:pPr>
      <w:ind w:firstLine="200"/>
      <w:jc w:val="left"/>
    </w:pPr>
    <w:rPr>
      <w:rFonts w:ascii="宋体" w:hAnsi="宋体"/>
      <w:sz w:val="24"/>
      <w:szCs w:val="20"/>
      <w:lang w:val="en-US" w:eastAsia="en-US"/>
    </w:rPr>
  </w:style>
  <w:style w:type="character" w:styleId="1345">
    <w:name w:val="批注主题 Char3"/>
    <w:next w:val="1345"/>
    <w:link w:val="851"/>
    <w:qFormat/>
    <w:rPr>
      <w:rFonts w:ascii="Times New Roman" w:hAnsi="Times New Roman" w:eastAsia="宋体" w:cs="Times New Roman"/>
      <w:b/>
      <w:bCs/>
      <w:sz w:val="20"/>
      <w:szCs w:val="20"/>
    </w:rPr>
  </w:style>
  <w:style w:type="character" w:styleId="1346">
    <w:name w:val="HTML 预设格式 Char2"/>
    <w:next w:val="1346"/>
    <w:link w:val="851"/>
    <w:qFormat/>
    <w:rPr>
      <w:rFonts w:ascii="Courier New" w:hAnsi="Courier New" w:cs="Courier New"/>
    </w:rPr>
  </w:style>
  <w:style w:type="character" w:styleId="1347">
    <w:name w:val="正文缩进 Char1"/>
    <w:next w:val="1347"/>
    <w:link w:val="851"/>
    <w:qFormat/>
    <w:rPr>
      <w:sz w:val="21"/>
    </w:rPr>
  </w:style>
  <w:style w:type="paragraph" w:styleId="1348">
    <w:name w:val="段"/>
    <w:next w:val="1348"/>
    <w:link w:val="851"/>
    <w:uiPriority w:val="99"/>
    <w:qFormat/>
    <w:pPr>
      <w:ind w:firstLine="200"/>
      <w:jc w:val="both"/>
    </w:pPr>
    <w:rPr>
      <w:rFonts w:ascii="宋体"/>
      <w:sz w:val="21"/>
      <w:lang w:val="en-US" w:eastAsia="zh-CN" w:bidi="ar-SA"/>
    </w:rPr>
  </w:style>
  <w:style w:type="paragraph" w:styleId="1349">
    <w:name w:val="Char Char Char Char Char Char Char1 Char"/>
    <w:basedOn w:val="851"/>
    <w:next w:val="1349"/>
    <w:link w:val="851"/>
    <w:qFormat/>
    <w:rPr>
      <w:rFonts w:ascii="Tahoma" w:hAnsi="Tahoma"/>
      <w:sz w:val="24"/>
      <w:szCs w:val="20"/>
    </w:rPr>
  </w:style>
  <w:style w:type="paragraph" w:styleId="1350">
    <w:name w:val="正文版"/>
    <w:next w:val="1350"/>
    <w:link w:val="851"/>
    <w:uiPriority w:val="99"/>
    <w:qFormat/>
    <w:pPr>
      <w:jc w:val="both"/>
      <w:spacing w:line="480" w:lineRule="atLeast"/>
      <w:widowControl w:val="off"/>
    </w:pPr>
    <w:rPr>
      <w:rFonts w:ascii="宋体"/>
      <w:sz w:val="28"/>
      <w:lang w:val="en-US" w:eastAsia="zh-CN" w:bidi="ar-SA"/>
    </w:rPr>
  </w:style>
  <w:style w:type="paragraph" w:styleId="1351">
    <w:name w:val="纯文本[858D7CFB-ED40-4347-BF05-701D383B685F][858D7CFB-ED40-4347-BF05-701D383B685F]"/>
    <w:basedOn w:val="851"/>
    <w:next w:val="1351"/>
    <w:link w:val="851"/>
    <w:qFormat/>
    <w:rPr>
      <w:rFonts w:ascii="宋体" w:hAnsi="Courier New"/>
      <w:szCs w:val="20"/>
    </w:rPr>
  </w:style>
  <w:style w:type="paragraph" w:styleId="1352">
    <w:name w:val="tabletextchar"/>
    <w:basedOn w:val="851"/>
    <w:next w:val="1352"/>
    <w:link w:val="851"/>
    <w:qFormat/>
    <w:pPr>
      <w:jc w:val="left"/>
      <w:spacing w:before="100" w:beforeAutospacing="1" w:after="100" w:afterAutospacing="1" w:line="284" w:lineRule="atLeast"/>
      <w:widowControl/>
    </w:pPr>
    <w:rPr>
      <w:rFonts w:ascii="宋体" w:hAnsi="宋体" w:cs="宋体"/>
      <w:szCs w:val="21"/>
    </w:rPr>
  </w:style>
  <w:style w:type="paragraph" w:styleId="1353">
    <w:name w:val="列出段落3"/>
    <w:basedOn w:val="851"/>
    <w:next w:val="1353"/>
    <w:link w:val="851"/>
    <w:qFormat/>
    <w:pPr>
      <w:ind w:firstLine="420"/>
    </w:pPr>
    <w:rPr>
      <w:szCs w:val="20"/>
    </w:rPr>
  </w:style>
  <w:style w:type="paragraph" w:styleId="1354">
    <w:name w:val="p0"/>
    <w:basedOn w:val="851"/>
    <w:next w:val="1354"/>
    <w:link w:val="851"/>
    <w:uiPriority w:val="99"/>
    <w:qFormat/>
    <w:pPr>
      <w:widowControl/>
    </w:pPr>
    <w:rPr>
      <w:szCs w:val="20"/>
    </w:rPr>
  </w:style>
  <w:style w:type="paragraph" w:styleId="1355">
    <w:name w:val="默认段落字体 Para Char Char Char1 Char"/>
    <w:basedOn w:val="851"/>
    <w:next w:val="1355"/>
    <w:link w:val="851"/>
    <w:qFormat/>
    <w:pPr>
      <w:ind w:left="420" w:firstLine="420"/>
      <w:spacing w:line="360" w:lineRule="auto"/>
    </w:pPr>
    <w:rPr>
      <w:sz w:val="24"/>
      <w:szCs w:val="21"/>
    </w:rPr>
  </w:style>
  <w:style w:type="paragraph" w:styleId="1356">
    <w:name w:val="样式 样式 标题 2 + 黑色 + Times New Roman 五号"/>
    <w:basedOn w:val="1357"/>
    <w:next w:val="1356"/>
    <w:link w:val="851"/>
    <w:qFormat/>
    <w:pPr>
      <w:tabs>
        <w:tab w:val="left" w:pos="567" w:leader="none"/>
        <w:tab w:val="left" w:pos="1320" w:leader="none"/>
        <w:tab w:val="left" w:pos="1620" w:leader="none"/>
      </w:tabs>
    </w:pPr>
    <w:rPr>
      <w:rFonts w:ascii="Times New Roman" w:hAnsi="Times New Roman"/>
      <w:bCs w:val="0"/>
    </w:rPr>
  </w:style>
  <w:style w:type="paragraph" w:styleId="1357">
    <w:name w:val="样式 标题 2 + 黑色"/>
    <w:basedOn w:val="853"/>
    <w:next w:val="1357"/>
    <w:link w:val="851"/>
    <w:qFormat/>
    <w:pPr>
      <w:ind w:left="567" w:hanging="567"/>
      <w:jc w:val="both"/>
      <w:spacing w:after="120" w:line="360" w:lineRule="auto"/>
      <w:tabs>
        <w:tab w:val="left" w:pos="567" w:leader="none"/>
        <w:tab w:val="left" w:pos="1620" w:leader="none"/>
      </w:tabs>
    </w:pPr>
    <w:rPr>
      <w:bCs/>
      <w:sz w:val="20"/>
      <w:szCs w:val="28"/>
    </w:rPr>
  </w:style>
  <w:style w:type="paragraph" w:styleId="1358">
    <w:name w:val="Char Char Char Char1"/>
    <w:basedOn w:val="879"/>
    <w:next w:val="1358"/>
    <w:link w:val="851"/>
    <w:uiPriority w:val="99"/>
    <w:qFormat/>
    <w:rPr>
      <w:rFonts w:ascii="宋体"/>
      <w:sz w:val="18"/>
      <w:szCs w:val="18"/>
    </w:rPr>
  </w:style>
  <w:style w:type="paragraph" w:styleId="1359">
    <w:name w:val="Char Char Char1 Char7"/>
    <w:basedOn w:val="851"/>
    <w:next w:val="1359"/>
    <w:link w:val="851"/>
    <w:uiPriority w:val="99"/>
    <w:qFormat/>
    <w:pPr>
      <w:ind w:firstLine="200"/>
      <w:spacing w:line="360" w:lineRule="auto"/>
    </w:pPr>
    <w:rPr>
      <w:rFonts w:ascii="宋体" w:hAnsi="宋体"/>
      <w:sz w:val="24"/>
      <w:szCs w:val="20"/>
    </w:rPr>
  </w:style>
  <w:style w:type="paragraph" w:styleId="1360">
    <w:name w:val="Char Char Char1 Char6"/>
    <w:basedOn w:val="851"/>
    <w:next w:val="1360"/>
    <w:link w:val="851"/>
    <w:uiPriority w:val="99"/>
    <w:qFormat/>
    <w:pPr>
      <w:ind w:firstLine="200"/>
      <w:spacing w:line="360" w:lineRule="auto"/>
    </w:pPr>
    <w:rPr>
      <w:rFonts w:ascii="宋体" w:hAnsi="宋体"/>
      <w:sz w:val="24"/>
      <w:szCs w:val="20"/>
    </w:rPr>
  </w:style>
  <w:style w:type="paragraph" w:styleId="1361">
    <w:name w:val="Char Char Char1 Char3"/>
    <w:basedOn w:val="851"/>
    <w:next w:val="1361"/>
    <w:link w:val="851"/>
    <w:uiPriority w:val="99"/>
    <w:qFormat/>
    <w:pPr>
      <w:ind w:firstLine="200"/>
      <w:spacing w:line="360" w:lineRule="auto"/>
    </w:pPr>
    <w:rPr>
      <w:rFonts w:ascii="宋体" w:hAnsi="宋体"/>
      <w:sz w:val="24"/>
      <w:szCs w:val="20"/>
    </w:rPr>
  </w:style>
  <w:style w:type="paragraph" w:styleId="1362">
    <w:name w:val="FA正文 Char"/>
    <w:basedOn w:val="851"/>
    <w:next w:val="1362"/>
    <w:link w:val="851"/>
    <w:qFormat/>
    <w:pPr>
      <w:ind w:firstLine="480"/>
      <w:spacing w:before="156" w:after="156" w:line="360" w:lineRule="auto"/>
    </w:pPr>
    <w:rPr>
      <w:rFonts w:hAnsi="宋体" w:cs="宋体"/>
      <w:sz w:val="24"/>
      <w:szCs w:val="21"/>
    </w:rPr>
  </w:style>
  <w:style w:type="paragraph" w:styleId="1363">
    <w:name w:val="表格中的文字"/>
    <w:basedOn w:val="851"/>
    <w:next w:val="1363"/>
    <w:link w:val="851"/>
    <w:uiPriority w:val="99"/>
    <w:qFormat/>
    <w:pPr>
      <w:jc w:val="left"/>
      <w:spacing w:line="360" w:lineRule="atLeast"/>
    </w:pPr>
    <w:rPr>
      <w:rFonts w:eastAsia="方正书宋简体"/>
      <w:sz w:val="18"/>
      <w:szCs w:val="20"/>
    </w:rPr>
  </w:style>
  <w:style w:type="paragraph" w:styleId="1364">
    <w:name w:val="cz正文"/>
    <w:basedOn w:val="851"/>
    <w:next w:val="1364"/>
    <w:link w:val="851"/>
    <w:qFormat/>
    <w:pPr>
      <w:ind w:firstLine="480"/>
      <w:spacing w:line="360" w:lineRule="auto"/>
    </w:pPr>
    <w:rPr>
      <w:rFonts w:hAnsi="宋体" w:cs="宋体"/>
      <w:sz w:val="24"/>
      <w:szCs w:val="21"/>
    </w:rPr>
  </w:style>
  <w:style w:type="paragraph" w:styleId="1365">
    <w:name w:val="样式 标题 4sect 1.2.3.4h4第三层条bulletblbbH4Ref Heading 1rh1H..."/>
    <w:basedOn w:val="855"/>
    <w:next w:val="1365"/>
    <w:link w:val="851"/>
    <w:qFormat/>
    <w:pPr>
      <w:ind w:left="864" w:hanging="864"/>
      <w:spacing w:line="372" w:lineRule="auto"/>
      <w:tabs>
        <w:tab w:val="left" w:pos="864" w:leader="none"/>
        <w:tab w:val="left" w:pos="2160" w:leader="none"/>
      </w:tabs>
    </w:pPr>
    <w:rPr>
      <w:rFonts w:eastAsia="宋体"/>
      <w:bCs/>
      <w:sz w:val="24"/>
      <w:szCs w:val="28"/>
    </w:rPr>
  </w:style>
  <w:style w:type="paragraph" w:styleId="1366">
    <w:name w:val="修订11"/>
    <w:next w:val="1366"/>
    <w:link w:val="851"/>
    <w:semiHidden/>
    <w:qFormat/>
    <w:rPr>
      <w:sz w:val="21"/>
      <w:lang w:val="en-US" w:eastAsia="zh-CN" w:bidi="ar-SA"/>
    </w:rPr>
  </w:style>
  <w:style w:type="paragraph" w:styleId="1367">
    <w:name w:val="正文文本缩进 3 Char Char"/>
    <w:basedOn w:val="851"/>
    <w:next w:val="1367"/>
    <w:link w:val="851"/>
    <w:uiPriority w:val="99"/>
    <w:qFormat/>
    <w:pPr>
      <w:ind w:firstLine="479"/>
      <w:spacing w:line="400" w:lineRule="exact"/>
    </w:pPr>
    <w:rPr>
      <w:rFonts w:ascii="仿宋_GB2312" w:eastAsia="仿宋_GB2312"/>
      <w:szCs w:val="20"/>
    </w:rPr>
  </w:style>
  <w:style w:type="paragraph" w:styleId="1368">
    <w:name w:val="item1.1"/>
    <w:basedOn w:val="851"/>
    <w:next w:val="1368"/>
    <w:link w:val="851"/>
    <w:qFormat/>
    <w:pPr>
      <w:spacing w:line="360" w:lineRule="auto"/>
    </w:pPr>
    <w:rPr>
      <w:rFonts w:ascii="宋体"/>
      <w:szCs w:val="20"/>
    </w:rPr>
  </w:style>
  <w:style w:type="paragraph" w:styleId="1369">
    <w:name w:val="前言、引言标题"/>
    <w:next w:val="851"/>
    <w:link w:val="851"/>
    <w:uiPriority w:val="99"/>
    <w:qFormat/>
    <w:pPr>
      <w:ind w:left="390" w:hanging="390"/>
      <w:jc w:val="center"/>
      <w:spacing w:before="640" w:after="560"/>
      <w:shd w:val="clear" w:color="auto" w:fill="ffffff"/>
      <w:tabs>
        <w:tab w:val="left" w:pos="390" w:leader="none"/>
      </w:tabs>
      <w:outlineLvl w:val="0"/>
    </w:pPr>
    <w:rPr>
      <w:rFonts w:ascii="黑体" w:eastAsia="黑体"/>
      <w:sz w:val="32"/>
      <w:lang w:val="en-US" w:eastAsia="zh-CN" w:bidi="ar-SA"/>
    </w:rPr>
  </w:style>
  <w:style w:type="paragraph" w:styleId="1370">
    <w:name w:val="纯文本1"/>
    <w:basedOn w:val="851"/>
    <w:next w:val="1370"/>
    <w:link w:val="851"/>
    <w:qFormat/>
    <w:rPr>
      <w:rFonts w:ascii="宋体" w:hAnsi="Courier New" w:eastAsia="楷体_GB2312"/>
      <w:sz w:val="26"/>
      <w:szCs w:val="20"/>
    </w:rPr>
  </w:style>
  <w:style w:type="paragraph" w:styleId="1371">
    <w:name w:val="Normal1"/>
    <w:next w:val="1371"/>
    <w:link w:val="851"/>
    <w:uiPriority w:val="99"/>
    <w:qFormat/>
    <w:pPr>
      <w:ind w:left="425" w:hanging="425"/>
      <w:spacing w:line="360" w:lineRule="atLeast"/>
      <w:widowControl w:val="off"/>
    </w:pPr>
    <w:rPr>
      <w:rFonts w:ascii="宋体"/>
      <w:position w:val="-6"/>
      <w:sz w:val="32"/>
      <w:lang w:val="en-US" w:eastAsia="zh-CN" w:bidi="ar-SA"/>
    </w:rPr>
  </w:style>
  <w:style w:type="paragraph" w:styleId="1372">
    <w:name w:val="Char Char Char1 Char8"/>
    <w:basedOn w:val="851"/>
    <w:next w:val="1372"/>
    <w:link w:val="851"/>
    <w:uiPriority w:val="99"/>
    <w:qFormat/>
    <w:pPr>
      <w:ind w:firstLine="200"/>
      <w:spacing w:line="360" w:lineRule="auto"/>
    </w:pPr>
    <w:rPr>
      <w:szCs w:val="20"/>
    </w:rPr>
  </w:style>
  <w:style w:type="paragraph" w:styleId="1373">
    <w:name w:val="Char Char Char1 Char5"/>
    <w:basedOn w:val="851"/>
    <w:next w:val="1373"/>
    <w:link w:val="851"/>
    <w:uiPriority w:val="99"/>
    <w:qFormat/>
    <w:pPr>
      <w:ind w:firstLine="200"/>
      <w:spacing w:line="360" w:lineRule="auto"/>
    </w:pPr>
    <w:rPr>
      <w:rFonts w:ascii="宋体" w:hAnsi="宋体"/>
      <w:sz w:val="24"/>
      <w:szCs w:val="20"/>
    </w:rPr>
  </w:style>
  <w:style w:type="paragraph" w:styleId="1374">
    <w:name w:val="Char Char Char1 Char4"/>
    <w:basedOn w:val="851"/>
    <w:next w:val="1374"/>
    <w:link w:val="851"/>
    <w:uiPriority w:val="99"/>
    <w:qFormat/>
    <w:pPr>
      <w:ind w:firstLine="200"/>
      <w:spacing w:line="360" w:lineRule="auto"/>
    </w:pPr>
    <w:rPr>
      <w:rFonts w:ascii="宋体" w:hAnsi="宋体"/>
      <w:sz w:val="24"/>
      <w:szCs w:val="20"/>
    </w:rPr>
  </w:style>
  <w:style w:type="paragraph" w:styleId="1375">
    <w:name w:val="样式 宋体 小四 首行缩进:  0.93 厘米 段前: 11.15 磅 段后: 11.15 磅1"/>
    <w:basedOn w:val="851"/>
    <w:next w:val="1375"/>
    <w:link w:val="851"/>
    <w:uiPriority w:val="99"/>
    <w:qFormat/>
    <w:pPr>
      <w:ind w:left="200"/>
    </w:pPr>
    <w:rPr>
      <w:rFonts w:ascii="宋体"/>
      <w:sz w:val="24"/>
      <w:szCs w:val="20"/>
    </w:rPr>
  </w:style>
  <w:style w:type="paragraph" w:styleId="1376">
    <w:name w:val="tabletext"/>
    <w:basedOn w:val="851"/>
    <w:next w:val="1376"/>
    <w:link w:val="851"/>
    <w:qFormat/>
    <w:pPr>
      <w:jc w:val="left"/>
      <w:spacing w:before="100" w:beforeAutospacing="1" w:after="100" w:afterAutospacing="1" w:line="284" w:lineRule="atLeast"/>
      <w:widowControl/>
    </w:pPr>
    <w:rPr>
      <w:rFonts w:ascii="宋体" w:hAnsi="宋体" w:cs="宋体"/>
      <w:szCs w:val="21"/>
    </w:rPr>
  </w:style>
  <w:style w:type="paragraph" w:styleId="1377">
    <w:name w:val="普通(网站)1"/>
    <w:basedOn w:val="851"/>
    <w:next w:val="1377"/>
    <w:link w:val="851"/>
    <w:uiPriority w:val="99"/>
    <w:qFormat/>
    <w:pPr>
      <w:jc w:val="left"/>
      <w:spacing w:before="100" w:beforeAutospacing="1" w:after="100" w:afterAutospacing="1"/>
      <w:widowControl/>
    </w:pPr>
    <w:rPr>
      <w:rFonts w:ascii="宋体" w:hAnsi="宋体"/>
      <w:sz w:val="24"/>
      <w:szCs w:val="20"/>
    </w:rPr>
  </w:style>
  <w:style w:type="paragraph" w:styleId="1378">
    <w:name w:val="样式 宋体 加粗 行距: 1.5 倍行距"/>
    <w:basedOn w:val="851"/>
    <w:next w:val="1378"/>
    <w:link w:val="851"/>
    <w:qFormat/>
    <w:pPr>
      <w:spacing w:line="360" w:lineRule="auto"/>
      <w:tabs>
        <w:tab w:val="left" w:pos="1620" w:leader="none"/>
      </w:tabs>
    </w:pPr>
    <w:rPr>
      <w:rFonts w:ascii="宋体" w:hAnsi="宋体" w:cs="宋体"/>
      <w:b/>
      <w:szCs w:val="21"/>
    </w:rPr>
  </w:style>
  <w:style w:type="paragraph" w:styleId="1379">
    <w:name w:val="fjbt1"/>
    <w:basedOn w:val="852"/>
    <w:next w:val="1379"/>
    <w:link w:val="851"/>
    <w:qFormat/>
    <w:pPr>
      <w:jc w:val="left"/>
      <w:spacing w:before="340" w:after="330" w:line="578" w:lineRule="atLeast"/>
    </w:pPr>
    <w:rPr>
      <w:rFonts w:ascii="Times New Roman"/>
      <w:bCs/>
    </w:rPr>
  </w:style>
  <w:style w:type="paragraph" w:styleId="1380">
    <w:name w:val="插图"/>
    <w:basedOn w:val="851"/>
    <w:next w:val="1380"/>
    <w:link w:val="851"/>
    <w:qFormat/>
    <w:pPr>
      <w:tabs>
        <w:tab w:val="left" w:pos="1620" w:leader="none"/>
      </w:tabs>
    </w:pPr>
    <w:rPr>
      <w:bCs/>
      <w:szCs w:val="22"/>
    </w:rPr>
  </w:style>
  <w:style w:type="paragraph" w:styleId="1381">
    <w:name w:val="xiao b"/>
    <w:basedOn w:val="851"/>
    <w:next w:val="1381"/>
    <w:link w:val="851"/>
    <w:qFormat/>
    <w:pPr>
      <w:jc w:val="center"/>
    </w:pPr>
    <w:rPr>
      <w:rFonts w:eastAsia="黑体"/>
      <w:sz w:val="24"/>
      <w:szCs w:val="20"/>
    </w:rPr>
  </w:style>
  <w:style w:type="paragraph" w:styleId="1382">
    <w:name w:val="正文缩进[858D7CFB-ED40-4347-BF05-701D383B685F][858D7CFB-ED40-4347-BF05-701D383B685F]"/>
    <w:basedOn w:val="851"/>
    <w:next w:val="1382"/>
    <w:link w:val="851"/>
    <w:qFormat/>
    <w:pPr>
      <w:ind w:left="200" w:firstLine="420"/>
      <w:spacing w:before="50"/>
    </w:pPr>
    <w:rPr>
      <w:sz w:val="24"/>
      <w:szCs w:val="20"/>
    </w:rPr>
  </w:style>
  <w:style w:type="paragraph" w:styleId="1383">
    <w:name w:val="样式1"/>
    <w:basedOn w:val="853"/>
    <w:next w:val="1383"/>
    <w:link w:val="851"/>
    <w:uiPriority w:val="99"/>
    <w:qFormat/>
    <w:pPr>
      <w:spacing w:before="0" w:line="412" w:lineRule="auto"/>
    </w:pPr>
    <w:rPr>
      <w:b w:val="0"/>
      <w:sz w:val="20"/>
    </w:rPr>
  </w:style>
  <w:style w:type="paragraph" w:styleId="1384">
    <w:name w:val="样式4"/>
    <w:basedOn w:val="853"/>
    <w:next w:val="1384"/>
    <w:link w:val="851"/>
    <w:uiPriority w:val="99"/>
    <w:qFormat/>
    <w:pPr>
      <w:spacing w:before="0" w:line="240" w:lineRule="auto"/>
    </w:pPr>
    <w:rPr>
      <w:b w:val="0"/>
      <w:sz w:val="20"/>
    </w:rPr>
  </w:style>
  <w:style w:type="paragraph" w:styleId="1385">
    <w:name w:val="Char Char Char Char"/>
    <w:basedOn w:val="851"/>
    <w:next w:val="1385"/>
    <w:link w:val="851"/>
    <w:uiPriority w:val="99"/>
    <w:qFormat/>
    <w:rPr>
      <w:szCs w:val="20"/>
    </w:rPr>
  </w:style>
  <w:style w:type="paragraph" w:styleId="1386">
    <w:name w:val="样式3"/>
    <w:basedOn w:val="853"/>
    <w:next w:val="1386"/>
    <w:link w:val="851"/>
    <w:uiPriority w:val="99"/>
    <w:qFormat/>
    <w:pPr>
      <w:spacing w:before="0" w:line="240" w:lineRule="auto"/>
    </w:pPr>
    <w:rPr>
      <w:b w:val="0"/>
      <w:sz w:val="20"/>
    </w:rPr>
  </w:style>
  <w:style w:type="paragraph" w:styleId="1387">
    <w:name w:val="_Style 49"/>
    <w:basedOn w:val="851"/>
    <w:next w:val="896"/>
    <w:link w:val="851"/>
    <w:uiPriority w:val="99"/>
    <w:qFormat/>
    <w:rPr>
      <w:rFonts w:ascii="宋体" w:hAnsi="Courier New"/>
      <w:sz w:val="24"/>
      <w:szCs w:val="20"/>
    </w:rPr>
  </w:style>
  <w:style w:type="paragraph" w:styleId="1388">
    <w:name w:val="Í¼±íÕýÎÄ"/>
    <w:basedOn w:val="851"/>
    <w:next w:val="866"/>
    <w:link w:val="851"/>
    <w:qFormat/>
    <w:pPr>
      <w:ind w:firstLine="420"/>
    </w:pPr>
    <w:rPr>
      <w:sz w:val="24"/>
      <w:szCs w:val="20"/>
    </w:rPr>
  </w:style>
  <w:style w:type="paragraph" w:styleId="1389">
    <w:name w:val="正文_256"/>
    <w:next w:val="1389"/>
    <w:link w:val="851"/>
    <w:uiPriority w:val="99"/>
    <w:qFormat/>
    <w:pPr>
      <w:jc w:val="both"/>
      <w:widowControl w:val="off"/>
    </w:pPr>
    <w:rPr>
      <w:rFonts w:cs="Calibri"/>
      <w:sz w:val="21"/>
      <w:szCs w:val="21"/>
      <w:lang w:val="en-US" w:eastAsia="zh-CN" w:bidi="ar-SA"/>
    </w:rPr>
  </w:style>
  <w:style w:type="paragraph" w:styleId="1390">
    <w:name w:val="正文_68"/>
    <w:next w:val="1390"/>
    <w:link w:val="851"/>
    <w:uiPriority w:val="99"/>
    <w:qFormat/>
    <w:pPr>
      <w:jc w:val="both"/>
      <w:widowControl w:val="off"/>
    </w:pPr>
    <w:rPr>
      <w:rFonts w:cs="Calibri"/>
      <w:sz w:val="21"/>
      <w:szCs w:val="21"/>
      <w:lang w:val="en-US" w:eastAsia="zh-CN" w:bidi="ar-SA"/>
    </w:rPr>
  </w:style>
  <w:style w:type="paragraph" w:styleId="1391">
    <w:name w:val="正文_433"/>
    <w:next w:val="1391"/>
    <w:link w:val="851"/>
    <w:uiPriority w:val="99"/>
    <w:qFormat/>
    <w:pPr>
      <w:jc w:val="both"/>
      <w:widowControl w:val="off"/>
    </w:pPr>
    <w:rPr>
      <w:rFonts w:cs="Calibri"/>
      <w:color w:val="000000"/>
      <w:sz w:val="21"/>
      <w:szCs w:val="21"/>
      <w:lang w:val="en-US" w:eastAsia="zh-CN" w:bidi="ar-SA"/>
    </w:rPr>
  </w:style>
  <w:style w:type="paragraph" w:styleId="1392">
    <w:name w:val="正文_109"/>
    <w:next w:val="1392"/>
    <w:link w:val="851"/>
    <w:qFormat/>
    <w:pPr>
      <w:jc w:val="both"/>
      <w:widowControl w:val="off"/>
    </w:pPr>
    <w:rPr>
      <w:sz w:val="21"/>
      <w:szCs w:val="22"/>
      <w:lang w:val="en-US" w:eastAsia="zh-CN" w:bidi="ar-SA"/>
    </w:rPr>
  </w:style>
  <w:style w:type="paragraph" w:styleId="1393">
    <w:name w:val="正文_276"/>
    <w:next w:val="1393"/>
    <w:link w:val="851"/>
    <w:qFormat/>
    <w:pPr>
      <w:jc w:val="both"/>
      <w:widowControl w:val="off"/>
    </w:pPr>
    <w:rPr>
      <w:sz w:val="21"/>
      <w:szCs w:val="22"/>
      <w:lang w:val="en-US" w:eastAsia="zh-CN" w:bidi="ar-SA"/>
    </w:rPr>
  </w:style>
  <w:style w:type="paragraph" w:styleId="1394">
    <w:name w:val="正文_361"/>
    <w:next w:val="1394"/>
    <w:link w:val="851"/>
    <w:qFormat/>
    <w:pPr>
      <w:jc w:val="both"/>
      <w:widowControl w:val="off"/>
    </w:pPr>
    <w:rPr>
      <w:sz w:val="21"/>
      <w:szCs w:val="22"/>
      <w:lang w:val="en-US" w:eastAsia="zh-CN" w:bidi="ar-SA"/>
    </w:rPr>
  </w:style>
  <w:style w:type="character" w:styleId="1395">
    <w:name w:val="样式 仿宋_GB2312 小四"/>
    <w:next w:val="1395"/>
    <w:link w:val="851"/>
    <w:qFormat/>
    <w:rPr>
      <w:rFonts w:ascii="仿宋_GB2312" w:hAnsi="仿宋_GB2312" w:eastAsia="宋体"/>
      <w:sz w:val="24"/>
    </w:rPr>
  </w:style>
  <w:style w:type="paragraph" w:styleId="1396">
    <w:name w:val="正文_2"/>
    <w:next w:val="1396"/>
    <w:link w:val="851"/>
    <w:qFormat/>
    <w:pPr>
      <w:jc w:val="both"/>
      <w:widowControl w:val="off"/>
    </w:pPr>
    <w:rPr>
      <w:rFonts w:ascii="方正小标宋简体" w:hAnsi="方正小标宋简体" w:eastAsia="仿宋_GB2312" w:cs="方正小标宋简体"/>
      <w:sz w:val="21"/>
      <w:szCs w:val="24"/>
      <w:lang w:val="en-US" w:eastAsia="zh-CN" w:bidi="ar-SA"/>
    </w:rPr>
  </w:style>
  <w:style w:type="character" w:styleId="1397">
    <w:name w:val="标题 2 Char1"/>
    <w:next w:val="1397"/>
    <w:link w:val="851"/>
    <w:qFormat/>
    <w:rPr>
      <w:rFonts w:ascii="Verdana" w:hAnsi="Verdana" w:eastAsia="ˎ̥"/>
      <w:b/>
      <w:sz w:val="30"/>
      <w:lang w:val="en-US" w:eastAsia="zh-CN" w:bidi="ar-SA"/>
    </w:rPr>
  </w:style>
  <w:style w:type="character" w:styleId="1398">
    <w:name w:val="标题 3 Char1"/>
    <w:next w:val="1398"/>
    <w:link w:val="851"/>
    <w:qFormat/>
    <w:rPr>
      <w:rFonts w:ascii="仿宋_GB2312" w:eastAsia="仿宋_GB2312"/>
      <w:b/>
      <w:sz w:val="24"/>
      <w:u w:val="single"/>
      <w:lang w:val="en-US" w:eastAsia="zh-CN" w:bidi="ar-SA"/>
    </w:rPr>
  </w:style>
  <w:style w:type="character" w:styleId="1399">
    <w:name w:val="页脚 Char1"/>
    <w:next w:val="1399"/>
    <w:link w:val="851"/>
    <w:uiPriority w:val="99"/>
    <w:qFormat/>
    <w:rPr>
      <w:rFonts w:ascii="仿宋_GB2312" w:eastAsia="仿宋_GB2312"/>
      <w:sz w:val="18"/>
      <w:lang w:val="en-US" w:eastAsia="zh-CN" w:bidi="ar-SA"/>
    </w:rPr>
  </w:style>
  <w:style w:type="character" w:styleId="1400">
    <w:name w:val="列出段落 Char1"/>
    <w:next w:val="1400"/>
    <w:link w:val="851"/>
    <w:qFormat/>
    <w:rPr>
      <w:rFonts w:ascii="方正书宋简体" w:hAnsi="方正书宋简体" w:eastAsia="仿宋_GB2312"/>
      <w:sz w:val="21"/>
      <w:szCs w:val="22"/>
      <w:lang w:val="en-US" w:eastAsia="zh-CN" w:bidi="ar-SA"/>
    </w:rPr>
  </w:style>
  <w:style w:type="character" w:styleId="1401">
    <w:name w:val="Heading 1 Char"/>
    <w:next w:val="1401"/>
    <w:link w:val="851"/>
    <w:uiPriority w:val="99"/>
    <w:qFormat/>
    <w:rPr>
      <w:rFonts w:ascii="宋体" w:hAnsi="宋体" w:eastAsia="宋体" w:cs="Times New Roman"/>
      <w:b/>
      <w:sz w:val="48"/>
    </w:rPr>
  </w:style>
  <w:style w:type="character" w:styleId="1402">
    <w:name w:val="标题 4 Char"/>
    <w:next w:val="1402"/>
    <w:link w:val="851"/>
    <w:uiPriority w:val="99"/>
    <w:qFormat/>
    <w:rPr>
      <w:rFonts w:ascii="Arial" w:hAnsi="Arial" w:eastAsia="黑体" w:cs="Times New Roman"/>
      <w:b/>
      <w:bCs/>
      <w:sz w:val="28"/>
      <w:szCs w:val="28"/>
    </w:rPr>
  </w:style>
  <w:style w:type="character" w:styleId="1403">
    <w:name w:val="标题 5 Char"/>
    <w:next w:val="1403"/>
    <w:link w:val="851"/>
    <w:uiPriority w:val="99"/>
    <w:qFormat/>
    <w:rPr>
      <w:rFonts w:ascii="黑体" w:eastAsia="黑体" w:cs="Times New Roman"/>
      <w:b/>
      <w:color w:val="000000"/>
      <w:sz w:val="28"/>
    </w:rPr>
  </w:style>
  <w:style w:type="character" w:styleId="1404">
    <w:name w:val="标题 6 Char"/>
    <w:next w:val="1404"/>
    <w:link w:val="851"/>
    <w:uiPriority w:val="99"/>
    <w:qFormat/>
    <w:rPr>
      <w:rFonts w:ascii="Arial" w:hAnsi="Arial" w:eastAsia="黑体" w:cs="Times New Roman"/>
      <w:b/>
      <w:bCs/>
      <w:sz w:val="24"/>
      <w:szCs w:val="24"/>
    </w:rPr>
  </w:style>
  <w:style w:type="character" w:styleId="1405">
    <w:name w:val="标题 7 Char"/>
    <w:next w:val="1405"/>
    <w:link w:val="851"/>
    <w:uiPriority w:val="99"/>
    <w:qFormat/>
    <w:rPr>
      <w:rFonts w:cs="Times New Roman"/>
      <w:b/>
      <w:bCs/>
      <w:sz w:val="24"/>
      <w:szCs w:val="24"/>
    </w:rPr>
  </w:style>
  <w:style w:type="character" w:styleId="1406">
    <w:name w:val="标题 8 Char"/>
    <w:next w:val="1406"/>
    <w:link w:val="851"/>
    <w:uiPriority w:val="99"/>
    <w:qFormat/>
    <w:rPr>
      <w:rFonts w:ascii="Arial" w:hAnsi="Arial" w:eastAsia="黑体" w:cs="Times New Roman"/>
      <w:sz w:val="24"/>
      <w:szCs w:val="24"/>
    </w:rPr>
  </w:style>
  <w:style w:type="character" w:styleId="1407">
    <w:name w:val="标题 9 Char"/>
    <w:next w:val="1407"/>
    <w:link w:val="851"/>
    <w:uiPriority w:val="99"/>
    <w:qFormat/>
    <w:rPr>
      <w:rFonts w:ascii="Arial" w:hAnsi="Arial" w:eastAsia="黑体" w:cs="Times New Roman"/>
      <w:sz w:val="21"/>
      <w:szCs w:val="21"/>
    </w:rPr>
  </w:style>
  <w:style w:type="character" w:styleId="1408">
    <w:name w:val="标题 1 Char"/>
    <w:next w:val="1408"/>
    <w:link w:val="851"/>
    <w:uiPriority w:val="99"/>
    <w:qFormat/>
    <w:rPr>
      <w:rFonts w:eastAsia="黑体" w:cs="Times New Roman"/>
      <w:sz w:val="30"/>
    </w:rPr>
  </w:style>
  <w:style w:type="character" w:styleId="1409">
    <w:name w:val="批注框文本 Char"/>
    <w:next w:val="1409"/>
    <w:link w:val="851"/>
    <w:uiPriority w:val="99"/>
    <w:qFormat/>
    <w:rPr>
      <w:rFonts w:cs="Times New Roman"/>
      <w:sz w:val="18"/>
    </w:rPr>
  </w:style>
  <w:style w:type="paragraph" w:styleId="1410">
    <w:name w:val="Char Char Char1 Char Char Char Char"/>
    <w:basedOn w:val="851"/>
    <w:next w:val="1410"/>
    <w:link w:val="851"/>
    <w:uiPriority w:val="99"/>
    <w:qFormat/>
    <w:rPr>
      <w:rFonts w:ascii="宋体" w:hAnsi="宋体" w:cs="Courier New"/>
      <w:sz w:val="32"/>
      <w:szCs w:val="32"/>
    </w:rPr>
  </w:style>
  <w:style w:type="paragraph" w:styleId="1411">
    <w:name w:val="引用1"/>
    <w:basedOn w:val="851"/>
    <w:next w:val="851"/>
    <w:link w:val="1412"/>
    <w:uiPriority w:val="99"/>
    <w:qFormat/>
    <w:rPr>
      <w:rFonts w:eastAsia="仿宋_GB2312"/>
      <w:color w:val="000000"/>
      <w:sz w:val="24"/>
      <w:szCs w:val="20"/>
      <w:lang w:val="en-US" w:eastAsia="en-US"/>
    </w:rPr>
  </w:style>
  <w:style w:type="character" w:styleId="1412">
    <w:name w:val="引用 Char"/>
    <w:next w:val="1412"/>
    <w:link w:val="1411"/>
    <w:uiPriority w:val="99"/>
    <w:qFormat/>
    <w:rPr>
      <w:rFonts w:ascii="Times New Roman" w:hAnsi="Times New Roman" w:eastAsia="仿宋_GB2312" w:cs="Times New Roman"/>
      <w:color w:val="000000"/>
      <w:sz w:val="24"/>
      <w:szCs w:val="20"/>
    </w:rPr>
  </w:style>
  <w:style w:type="character" w:styleId="1413">
    <w:name w:val="HTML Preformatted Char"/>
    <w:next w:val="1413"/>
    <w:link w:val="851"/>
    <w:uiPriority w:val="99"/>
    <w:qFormat/>
    <w:rPr>
      <w:rFonts w:ascii="Courier New" w:hAnsi="Courier New"/>
    </w:rPr>
  </w:style>
  <w:style w:type="character" w:styleId="1414">
    <w:name w:val="Body Text Indent Char"/>
    <w:next w:val="1414"/>
    <w:link w:val="851"/>
    <w:uiPriority w:val="99"/>
    <w:qFormat/>
    <w:rPr>
      <w:rFonts w:ascii="楷体_GB2312" w:hAnsi="Wingdings 3" w:eastAsia="楷体_GB2312"/>
      <w:sz w:val="24"/>
    </w:rPr>
  </w:style>
  <w:style w:type="character" w:styleId="1415">
    <w:name w:val="Body Text Indent 2 Char"/>
    <w:next w:val="1415"/>
    <w:link w:val="851"/>
    <w:uiPriority w:val="99"/>
    <w:qFormat/>
    <w:rPr>
      <w:sz w:val="24"/>
    </w:rPr>
  </w:style>
  <w:style w:type="character" w:styleId="1416">
    <w:name w:val="Body Text 3 Char"/>
    <w:next w:val="1416"/>
    <w:link w:val="851"/>
    <w:uiPriority w:val="99"/>
    <w:qFormat/>
    <w:rPr>
      <w:rFonts w:ascii="宋体"/>
      <w:sz w:val="24"/>
    </w:rPr>
  </w:style>
  <w:style w:type="character" w:styleId="1417">
    <w:name w:val="Body Text First Indent 2 Char"/>
    <w:next w:val="1417"/>
    <w:link w:val="851"/>
    <w:uiPriority w:val="99"/>
    <w:qFormat/>
    <w:rPr>
      <w:rFonts w:ascii="楷体_GB2312" w:hAnsi="Wingdings 3" w:eastAsia="楷体_GB2312"/>
      <w:sz w:val="24"/>
    </w:rPr>
  </w:style>
  <w:style w:type="character" w:styleId="1418">
    <w:name w:val="font41"/>
    <w:next w:val="1418"/>
    <w:link w:val="851"/>
    <w:uiPriority w:val="99"/>
    <w:qFormat/>
    <w:rPr>
      <w:rFonts w:ascii="宋体" w:hAnsi="宋体" w:eastAsia="宋体"/>
      <w:color w:val="000000"/>
      <w:sz w:val="18"/>
    </w:rPr>
  </w:style>
  <w:style w:type="character" w:styleId="1419">
    <w:name w:val="Body Text 2 Char"/>
    <w:next w:val="1419"/>
    <w:link w:val="851"/>
    <w:uiPriority w:val="99"/>
    <w:qFormat/>
    <w:rPr>
      <w:rFonts w:eastAsia="楷体_GB2312"/>
      <w:sz w:val="21"/>
    </w:rPr>
  </w:style>
  <w:style w:type="character" w:styleId="1420">
    <w:name w:val="Salutation Char"/>
    <w:next w:val="1420"/>
    <w:link w:val="851"/>
    <w:uiPriority w:val="99"/>
    <w:qFormat/>
    <w:rPr>
      <w:sz w:val="24"/>
    </w:rPr>
  </w:style>
  <w:style w:type="character" w:styleId="1421">
    <w:name w:val="Body Text First Indent Char"/>
    <w:next w:val="1421"/>
    <w:link w:val="851"/>
    <w:uiPriority w:val="99"/>
    <w:qFormat/>
    <w:rPr>
      <w:rFonts w:ascii="宋体"/>
      <w:b/>
      <w:sz w:val="24"/>
    </w:rPr>
  </w:style>
  <w:style w:type="character" w:styleId="1422">
    <w:name w:val="Title Char"/>
    <w:next w:val="1422"/>
    <w:link w:val="851"/>
    <w:uiPriority w:val="99"/>
    <w:qFormat/>
    <w:rPr>
      <w:b/>
      <w:sz w:val="30"/>
    </w:rPr>
  </w:style>
  <w:style w:type="character" w:styleId="1423">
    <w:name w:val="Title Char1"/>
    <w:next w:val="1423"/>
    <w:link w:val="851"/>
    <w:uiPriority w:val="99"/>
    <w:qFormat/>
    <w:rPr>
      <w:rFonts w:ascii="Cambria" w:hAnsi="Cambria" w:cs="Times New Roman"/>
      <w:b/>
      <w:bCs/>
      <w:sz w:val="32"/>
      <w:szCs w:val="32"/>
    </w:rPr>
  </w:style>
  <w:style w:type="character" w:styleId="1424">
    <w:name w:val="Comment Subject Char"/>
    <w:next w:val="1424"/>
    <w:link w:val="851"/>
    <w:uiPriority w:val="99"/>
    <w:qFormat/>
    <w:rPr>
      <w:rFonts w:ascii="Calibri" w:hAnsi="Calibri"/>
      <w:b/>
      <w:sz w:val="22"/>
    </w:rPr>
  </w:style>
  <w:style w:type="character" w:styleId="1425">
    <w:name w:val="Document Map Char"/>
    <w:next w:val="1425"/>
    <w:link w:val="851"/>
    <w:uiPriority w:val="99"/>
    <w:qFormat/>
    <w:rPr>
      <w:sz w:val="21"/>
      <w:shd w:val="clear" w:color="auto" w:fill="000080"/>
    </w:rPr>
  </w:style>
  <w:style w:type="character" w:styleId="1426">
    <w:name w:val="Body Text Indent 3 Char"/>
    <w:next w:val="1426"/>
    <w:link w:val="851"/>
    <w:uiPriority w:val="99"/>
    <w:qFormat/>
    <w:rPr>
      <w:sz w:val="16"/>
    </w:rPr>
  </w:style>
  <w:style w:type="paragraph" w:styleId="1427">
    <w:name w:val="reader-word-layer"/>
    <w:basedOn w:val="851"/>
    <w:next w:val="1427"/>
    <w:link w:val="851"/>
    <w:uiPriority w:val="99"/>
    <w:qFormat/>
    <w:pPr>
      <w:jc w:val="left"/>
      <w:spacing w:before="100" w:beforeAutospacing="1" w:after="100" w:afterAutospacing="1"/>
      <w:widowControl/>
    </w:pPr>
    <w:rPr>
      <w:rFonts w:ascii="宋体" w:hAnsi="宋体" w:cs="宋体"/>
      <w:sz w:val="24"/>
    </w:rPr>
  </w:style>
  <w:style w:type="paragraph" w:styleId="1428">
    <w:name w:val="样式 正文文字 + 小四 段后: 0 磅 行距: 1.5 倍行距"/>
    <w:basedOn w:val="887"/>
    <w:next w:val="1428"/>
    <w:link w:val="851"/>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429">
    <w:name w:val="Normal (Web)1"/>
    <w:basedOn w:val="851"/>
    <w:next w:val="1429"/>
    <w:link w:val="851"/>
    <w:uiPriority w:val="99"/>
    <w:qFormat/>
    <w:pPr>
      <w:jc w:val="left"/>
      <w:spacing w:before="100" w:beforeAutospacing="1" w:after="100" w:afterAutospacing="1"/>
      <w:widowControl/>
    </w:pPr>
    <w:rPr>
      <w:rFonts w:ascii="宋体" w:hAnsi="宋体"/>
      <w:sz w:val="24"/>
      <w:szCs w:val="20"/>
    </w:rPr>
  </w:style>
  <w:style w:type="table" w:styleId="1430">
    <w:name w:val="网格型1"/>
    <w:basedOn w:val="862"/>
    <w:next w:val="1430"/>
    <w:link w:val="851"/>
    <w:uiPriority w:val="59"/>
    <w:qFormat/>
    <w:rPr>
      <w:rFonts w:ascii="Calibri" w:hAnsi="Calibri" w:eastAsia="宋体" w:cs="Times New Roman"/>
    </w:rPr>
    <w:tblPr/>
  </w:style>
  <w:style w:type="paragraph" w:styleId="1431">
    <w:name w:val="正文 A"/>
    <w:next w:val="1431"/>
    <w:link w:val="851"/>
    <w:qFormat/>
    <w:pPr>
      <w:jc w:val="both"/>
      <w:widowControl w:val="off"/>
    </w:pPr>
    <w:rPr>
      <w:rFonts w:eastAsia="Times New Roman"/>
      <w:color w:val="000000"/>
      <w:sz w:val="21"/>
      <w:szCs w:val="21"/>
      <w:lang w:val="en-US" w:eastAsia="zh-CN" w:bidi="ar-SA"/>
    </w:rPr>
  </w:style>
  <w:style w:type="paragraph" w:styleId="1432">
    <w:name w:val="无间隔1"/>
    <w:basedOn w:val="851"/>
    <w:next w:val="1432"/>
    <w:link w:val="851"/>
    <w:uiPriority w:val="99"/>
    <w:qFormat/>
  </w:style>
  <w:style w:type="paragraph" w:styleId="1433">
    <w:name w:val="二级目录"/>
    <w:next w:val="851"/>
    <w:link w:val="851"/>
    <w:uiPriority w:val="99"/>
    <w:qFormat/>
    <w:pPr>
      <w:ind w:left="720" w:hanging="720"/>
      <w:tabs>
        <w:tab w:val="left" w:pos="720" w:leader="none"/>
      </w:tabs>
      <w:outlineLvl w:val="1"/>
    </w:pPr>
    <w:rPr>
      <w:rFonts w:cs="Calibri"/>
      <w:b/>
      <w:bCs/>
      <w:sz w:val="30"/>
      <w:szCs w:val="30"/>
      <w:lang w:val="en-US" w:eastAsia="zh-CN" w:bidi="ar-SA"/>
    </w:rPr>
  </w:style>
  <w:style w:type="paragraph" w:styleId="1434">
    <w:name w:val="首行缩进"/>
    <w:basedOn w:val="851"/>
    <w:next w:val="1434"/>
    <w:link w:val="851"/>
    <w:qFormat/>
    <w:pPr>
      <w:contextualSpacing/>
      <w:ind w:firstLine="480"/>
      <w:jc w:val="left"/>
      <w:spacing w:line="360" w:lineRule="auto"/>
      <w:widowControl/>
    </w:pPr>
    <w:rPr>
      <w:rFonts w:ascii="宋体" w:hAnsi="宋体" w:cs="宋体"/>
      <w:color w:val="000000"/>
      <w:sz w:val="24"/>
    </w:rPr>
  </w:style>
  <w:style w:type="paragraph" w:styleId="1435">
    <w:name w:val="表格"/>
    <w:basedOn w:val="990"/>
    <w:next w:val="1435"/>
    <w:link w:val="1436"/>
    <w:qFormat/>
    <w:pPr>
      <w:jc w:val="center"/>
    </w:pPr>
    <w:rPr>
      <w:rFonts w:ascii="宋体" w:hAnsi="宋体"/>
      <w:sz w:val="20"/>
      <w:szCs w:val="21"/>
      <w:lang w:val="en-US" w:eastAsia="en-US"/>
    </w:rPr>
  </w:style>
  <w:style w:type="character" w:styleId="1436">
    <w:name w:val="表格 字符"/>
    <w:next w:val="1436"/>
    <w:link w:val="1435"/>
    <w:qFormat/>
    <w:rPr>
      <w:rFonts w:ascii="宋体" w:hAnsi="宋体" w:eastAsia="宋体" w:cs="Times New Roman"/>
      <w:szCs w:val="21"/>
    </w:rPr>
  </w:style>
  <w:style w:type="paragraph" w:styleId="1437">
    <w:name w:val="正文缩进2格"/>
    <w:basedOn w:val="851"/>
    <w:next w:val="1437"/>
    <w:link w:val="851"/>
    <w:qFormat/>
    <w:pPr>
      <w:ind w:firstLine="639"/>
      <w:spacing w:line="600" w:lineRule="exact"/>
    </w:pPr>
    <w:rPr>
      <w:rFonts w:hint="eastAsia" w:ascii="仿宋_GB2312" w:hAnsi="宋体" w:eastAsia="仿宋_GB2312"/>
      <w:sz w:val="31"/>
      <w:szCs w:val="28"/>
    </w:rPr>
  </w:style>
  <w:style w:type="paragraph" w:styleId="1438">
    <w:name w:val="样式 标题 1 + 宋体 居中 段前: 17 磅 段后: 16.5 磅"/>
    <w:basedOn w:val="852"/>
    <w:next w:val="1438"/>
    <w:link w:val="851"/>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table" w:styleId="1439">
    <w:name w:val="网格型2"/>
    <w:basedOn w:val="862"/>
    <w:next w:val="1439"/>
    <w:link w:val="851"/>
    <w:qFormat/>
    <w:pPr>
      <w:jc w:val="both"/>
      <w:widowControl w:val="off"/>
    </w:pPr>
    <w:rPr>
      <w:rFonts w:ascii="Calibri" w:hAnsi="Calibri" w:eastAsia="宋体" w:cs="Times New Roman"/>
    </w:rPr>
    <w:tblPr/>
  </w:style>
  <w:style w:type="paragraph" w:styleId="1440">
    <w:name w:val="71e7dc79-1ff7-45e8-997d-0ebda3762b91"/>
    <w:basedOn w:val="853"/>
    <w:next w:val="1442"/>
    <w:link w:val="1441"/>
    <w:qFormat/>
    <w:pPr>
      <w:jc w:val="left"/>
      <w:spacing w:before="0" w:line="288" w:lineRule="auto"/>
    </w:pPr>
    <w:rPr>
      <w:rFonts w:ascii="微软雅黑" w:hAnsi="微软雅黑" w:eastAsia="微软雅黑"/>
      <w:color w:val="000000"/>
      <w:sz w:val="28"/>
      <w:szCs w:val="32"/>
    </w:rPr>
  </w:style>
  <w:style w:type="character" w:styleId="1441">
    <w:name w:val="71e7dc79-1ff7-45e8-997d-0ebda3762b91 字符"/>
    <w:next w:val="1441"/>
    <w:link w:val="1440"/>
    <w:qFormat/>
    <w:rPr>
      <w:rFonts w:ascii="微软雅黑" w:hAnsi="微软雅黑" w:eastAsia="微软雅黑" w:cs="CESI黑体-GB2312"/>
      <w:b/>
      <w:color w:val="000000"/>
      <w:sz w:val="28"/>
      <w:szCs w:val="32"/>
    </w:rPr>
  </w:style>
  <w:style w:type="paragraph" w:styleId="1442">
    <w:name w:val="acbfdd8b-e11b-4d36-88ff-6049b138f862"/>
    <w:basedOn w:val="887"/>
    <w:next w:val="1442"/>
    <w:link w:val="1443"/>
    <w:qFormat/>
    <w:pPr>
      <w:jc w:val="left"/>
      <w:spacing w:before="0" w:line="288" w:lineRule="auto"/>
      <w:tabs>
        <w:tab w:val="left" w:pos="567" w:leader="none"/>
      </w:tabs>
    </w:pPr>
    <w:rPr>
      <w:rFonts w:ascii="微软雅黑" w:hAnsi="微软雅黑" w:eastAsia="微软雅黑"/>
      <w:color w:val="000000"/>
      <w:sz w:val="22"/>
      <w:szCs w:val="32"/>
    </w:rPr>
  </w:style>
  <w:style w:type="character" w:styleId="1443">
    <w:name w:val="acbfdd8b-e11b-4d36-88ff-6049b138f862 字符"/>
    <w:next w:val="1443"/>
    <w:link w:val="1442"/>
    <w:qFormat/>
    <w:rPr>
      <w:rFonts w:ascii="微软雅黑" w:hAnsi="微软雅黑" w:eastAsia="微软雅黑" w:cs="CESI黑体-GB2312"/>
      <w:color w:val="000000"/>
      <w:sz w:val="22"/>
      <w:szCs w:val="32"/>
    </w:rPr>
  </w:style>
  <w:style w:type="character" w:styleId="1444">
    <w:name w:val="页脚 字符"/>
    <w:next w:val="1444"/>
    <w:link w:val="851"/>
    <w:uiPriority w:val="99"/>
    <w:qFormat/>
    <w:rPr>
      <w:sz w:val="18"/>
      <w:szCs w:val="18"/>
    </w:rPr>
  </w:style>
  <w:style w:type="character" w:styleId="1445">
    <w:name w:val="页眉 字符"/>
    <w:next w:val="1445"/>
    <w:link w:val="851"/>
    <w:qFormat/>
    <w:rPr>
      <w:sz w:val="18"/>
      <w:szCs w:val="18"/>
    </w:rPr>
  </w:style>
  <w:style w:type="paragraph" w:styleId="1446">
    <w:name w:val="纯文本11"/>
    <w:basedOn w:val="851"/>
    <w:next w:val="1447"/>
    <w:link w:val="851"/>
    <w:uiPriority w:val="99"/>
    <w:qFormat/>
    <w:rPr>
      <w:rFonts w:hint="eastAsia" w:ascii="宋体" w:hAnsi="Courier New"/>
      <w:szCs w:val="20"/>
    </w:rPr>
  </w:style>
  <w:style w:type="paragraph" w:styleId="1447">
    <w:name w:val="正文缩进11"/>
    <w:basedOn w:val="851"/>
    <w:next w:val="851"/>
    <w:link w:val="851"/>
    <w:qFormat/>
    <w:pPr>
      <w:ind w:firstLine="420"/>
      <w:jc w:val="left"/>
    </w:pPr>
    <w:rPr>
      <w:rFonts w:ascii="宋体"/>
      <w:sz w:val="24"/>
    </w:rPr>
  </w:style>
  <w:style w:type="paragraph" w:styleId="1448">
    <w:name w:val="正文文本1"/>
    <w:basedOn w:val="851"/>
    <w:next w:val="851"/>
    <w:link w:val="851"/>
    <w:qFormat/>
    <w:pPr>
      <w:spacing w:before="120" w:line="22" w:lineRule="atLeast"/>
      <w:tabs>
        <w:tab w:val="left" w:pos="567" w:leader="none"/>
      </w:tabs>
    </w:pPr>
    <w:rPr>
      <w:rFonts w:ascii="宋体" w:hAnsi="宋体"/>
      <w:sz w:val="24"/>
    </w:rPr>
  </w:style>
  <w:style w:type="paragraph" w:styleId="1449">
    <w:name w:val="Header or footer|2"/>
    <w:basedOn w:val="851"/>
    <w:next w:val="1449"/>
    <w:link w:val="851"/>
    <w:qFormat/>
    <w:pPr>
      <w:jc w:val="left"/>
    </w:pPr>
    <w:rPr>
      <w:rFonts w:ascii="Times New Roman" w:hAnsi="Times New Roman"/>
      <w:sz w:val="20"/>
      <w:szCs w:val="20"/>
      <w:lang w:val="zh-TW" w:eastAsia="zh-TW" w:bidi="zh-TW"/>
    </w:rPr>
  </w:style>
  <w:style w:type="paragraph" w:styleId="1450">
    <w:name w:val="标题 4(1.1.1)"/>
    <w:basedOn w:val="851"/>
    <w:next w:val="1450"/>
    <w:link w:val="851"/>
    <w:qFormat/>
    <w:pPr>
      <w:ind w:firstLine="200"/>
      <w:spacing w:line="360" w:lineRule="auto"/>
      <w:outlineLvl w:val="3"/>
    </w:pPr>
    <w:rPr>
      <w:rFonts w:ascii="黑体" w:hAnsi="Times New Roman" w:eastAsia="黑体" w:cs="Times New Roman"/>
      <w:b/>
      <w:caps/>
      <w:color w:val="000000"/>
      <w:sz w:val="28"/>
      <w:szCs w:val="20"/>
      <w:u w:val="single"/>
    </w:rPr>
  </w:style>
  <w:style w:type="character" w:styleId="1451" w:default="1">
    <w:name w:val="Default Paragraph Font"/>
    <w:uiPriority w:val="1"/>
    <w:semiHidden/>
    <w:unhideWhenUsed/>
  </w:style>
  <w:style w:type="numbering" w:styleId="1452" w:default="1">
    <w:name w:val="No List"/>
    <w:uiPriority w:val="99"/>
    <w:semiHidden/>
    <w:unhideWhenUsed/>
  </w:style>
  <w:style w:type="table" w:styleId="14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江苏省前黄高级中学</dc:creator>
  <cp:lastModifiedBy>李亚平</cp:lastModifiedBy>
  <cp:revision>5</cp:revision>
  <dcterms:created xsi:type="dcterms:W3CDTF">2025-12-23T00:53:00Z</dcterms:created>
  <dcterms:modified xsi:type="dcterms:W3CDTF">2025-12-23T01:54:25Z</dcterms:modified>
  <cp:version>1048576</cp:version>
</cp:coreProperties>
</file>